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A59" w:rsidRDefault="00CB73A5">
      <w:r>
        <w:rPr>
          <w:noProof/>
        </w:rPr>
        <w:pict>
          <v:group id="_x0000_s1044" style="position:absolute;left:0;text-align:left;margin-left:28pt;margin-top:34pt;width:564.5pt;height:798.8pt;z-index:251658240;mso-width-percent:950;mso-height-percent:950;mso-position-horizontal-relative:page;mso-position-vertical-relative:page;mso-width-percent:950;mso-height-percent:950" coordorigin="316,406" coordsize="11608,15028">
            <v:group id="_x0000_s1045"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46" style="position:absolute;left:339;top:406;width:11582;height:15025;mso-width-relative:margin;v-text-anchor:middle" fillcolor="#8c8c8c" strokecolor="white" strokeweight="1pt">
                <v:fill r:id="rId8" o:title="Zig zag" color2="#bfbfbf" type="pattern"/>
                <v:shadow color="#d8d8d8" offset="3pt,3pt" offset2="2pt,2pt"/>
              </v:rect>
              <v:rect id="_x0000_s1047" style="position:absolute;left:3446;top:406;width:8475;height:15025;mso-width-relative:margin" fillcolor="#737373" strokecolor="white" strokeweight="1pt">
                <v:shadow color="#d8d8d8" offset="3pt,3pt" offset2="2pt,2pt"/>
                <v:textbox style="mso-next-textbox:#_x0000_s1047" inset="18pt,108pt,36pt">
                  <w:txbxContent>
                    <w:p w:rsidR="00336E1A" w:rsidRPr="0036065D" w:rsidRDefault="00336E1A" w:rsidP="00622A59">
                      <w:pPr>
                        <w:widowControl/>
                        <w:spacing w:line="360" w:lineRule="auto"/>
                        <w:jc w:val="right"/>
                        <w:rPr>
                          <w:rFonts w:ascii="宋体" w:hAnsi="宋体" w:cs="宋体"/>
                          <w:b/>
                          <w:color w:val="FFFFFF"/>
                          <w:kern w:val="0"/>
                          <w:sz w:val="48"/>
                          <w:szCs w:val="48"/>
                        </w:rPr>
                      </w:pPr>
                    </w:p>
                    <w:p w:rsidR="00336E1A" w:rsidRPr="0036065D" w:rsidRDefault="00336E1A" w:rsidP="00622A59">
                      <w:pPr>
                        <w:widowControl/>
                        <w:spacing w:line="360" w:lineRule="auto"/>
                        <w:jc w:val="right"/>
                        <w:rPr>
                          <w:rFonts w:ascii="宋体" w:hAnsi="宋体" w:cs="宋体"/>
                          <w:b/>
                          <w:color w:val="FFFFFF"/>
                          <w:kern w:val="0"/>
                          <w:sz w:val="52"/>
                          <w:szCs w:val="52"/>
                        </w:rPr>
                      </w:pPr>
                      <w:r w:rsidRPr="0036065D">
                        <w:rPr>
                          <w:rFonts w:ascii="宋体" w:hAnsi="宋体" w:cs="宋体" w:hint="eastAsia"/>
                          <w:b/>
                          <w:color w:val="FFFFFF"/>
                          <w:kern w:val="0"/>
                          <w:sz w:val="52"/>
                          <w:szCs w:val="52"/>
                        </w:rPr>
                        <w:t>中国非金</w:t>
                      </w:r>
                      <w:r>
                        <w:rPr>
                          <w:rFonts w:ascii="宋体" w:hAnsi="宋体" w:cs="宋体" w:hint="eastAsia"/>
                          <w:b/>
                          <w:color w:val="FFFFFF"/>
                          <w:kern w:val="0"/>
                          <w:sz w:val="52"/>
                          <w:szCs w:val="52"/>
                        </w:rPr>
                        <w:t>融类</w:t>
                      </w:r>
                      <w:r w:rsidRPr="0036065D">
                        <w:rPr>
                          <w:rFonts w:ascii="宋体" w:hAnsi="宋体" w:cs="宋体" w:hint="eastAsia"/>
                          <w:b/>
                          <w:color w:val="FFFFFF"/>
                          <w:kern w:val="0"/>
                          <w:sz w:val="52"/>
                          <w:szCs w:val="52"/>
                        </w:rPr>
                        <w:t>上市公司</w:t>
                      </w:r>
                    </w:p>
                    <w:p w:rsidR="00336E1A" w:rsidRPr="0036065D" w:rsidRDefault="00336E1A" w:rsidP="00622A59">
                      <w:pPr>
                        <w:widowControl/>
                        <w:spacing w:line="360" w:lineRule="auto"/>
                        <w:jc w:val="right"/>
                        <w:rPr>
                          <w:rFonts w:ascii="宋体" w:hAnsi="宋体" w:cs="宋体"/>
                          <w:b/>
                          <w:color w:val="FFFFFF"/>
                          <w:kern w:val="0"/>
                          <w:sz w:val="52"/>
                          <w:szCs w:val="52"/>
                        </w:rPr>
                      </w:pPr>
                      <w:r>
                        <w:rPr>
                          <w:rFonts w:ascii="宋体" w:hAnsi="宋体" w:cs="宋体" w:hint="eastAsia"/>
                          <w:b/>
                          <w:color w:val="FFFFFF"/>
                          <w:kern w:val="0"/>
                          <w:sz w:val="52"/>
                          <w:szCs w:val="52"/>
                        </w:rPr>
                        <w:t>财务安全评估</w:t>
                      </w:r>
                      <w:r w:rsidRPr="0036065D">
                        <w:rPr>
                          <w:rFonts w:ascii="宋体" w:hAnsi="宋体" w:cs="宋体" w:hint="eastAsia"/>
                          <w:b/>
                          <w:color w:val="FFFFFF"/>
                          <w:kern w:val="0"/>
                          <w:sz w:val="52"/>
                          <w:szCs w:val="52"/>
                        </w:rPr>
                        <w:t>报告</w:t>
                      </w:r>
                    </w:p>
                    <w:p w:rsidR="00336E1A" w:rsidRDefault="00336E1A" w:rsidP="00622A59">
                      <w:pPr>
                        <w:pStyle w:val="a5"/>
                        <w:jc w:val="right"/>
                        <w:rPr>
                          <w:rFonts w:ascii="宋体" w:hAnsi="宋体" w:cs="宋体"/>
                          <w:b/>
                          <w:color w:val="FFFFFF"/>
                          <w:sz w:val="48"/>
                          <w:szCs w:val="48"/>
                        </w:rPr>
                      </w:pPr>
                    </w:p>
                    <w:p w:rsidR="00336E1A" w:rsidRPr="00CC5132" w:rsidRDefault="00336E1A" w:rsidP="00622A59">
                      <w:pPr>
                        <w:pStyle w:val="a5"/>
                        <w:wordWrap w:val="0"/>
                        <w:jc w:val="right"/>
                        <w:rPr>
                          <w:color w:val="FFFFFF"/>
                          <w:sz w:val="28"/>
                          <w:szCs w:val="28"/>
                        </w:rPr>
                      </w:pPr>
                      <w:r>
                        <w:rPr>
                          <w:rFonts w:ascii="宋体" w:hAnsi="宋体" w:cs="宋体" w:hint="eastAsia"/>
                          <w:b/>
                          <w:color w:val="FFFFFF"/>
                          <w:sz w:val="48"/>
                          <w:szCs w:val="48"/>
                        </w:rPr>
                        <w:t xml:space="preserve"> 2015年三季度</w:t>
                      </w:r>
                    </w:p>
                    <w:p w:rsidR="00336E1A" w:rsidRPr="00CC5132" w:rsidRDefault="00336E1A" w:rsidP="00622A59">
                      <w:pPr>
                        <w:pStyle w:val="a5"/>
                        <w:rPr>
                          <w:color w:val="FFFFFF"/>
                          <w:sz w:val="28"/>
                          <w:szCs w:val="28"/>
                        </w:rPr>
                      </w:pPr>
                    </w:p>
                    <w:p w:rsidR="00336E1A" w:rsidRPr="00A81ADD" w:rsidRDefault="00336E1A" w:rsidP="00622A59">
                      <w:pPr>
                        <w:pStyle w:val="a5"/>
                        <w:rPr>
                          <w:color w:val="FFFFFF"/>
                        </w:rPr>
                      </w:pPr>
                    </w:p>
                    <w:p w:rsidR="00336E1A" w:rsidRPr="008B1459" w:rsidRDefault="00336E1A" w:rsidP="00622A59">
                      <w:pPr>
                        <w:pStyle w:val="a5"/>
                        <w:rPr>
                          <w:color w:val="FFFFFF"/>
                        </w:rPr>
                      </w:pPr>
                    </w:p>
                  </w:txbxContent>
                </v:textbox>
              </v:rect>
              <v:group id="_x0000_s1048" style="position:absolute;left:321;top:3424;width:3125;height:6069" coordorigin="654,3599" coordsize="2880,5760">
                <v:rect id="_x0000_s1049" style="position:absolute;left:2094;top:6479;width:1440;height:1440;flip:x;mso-width-relative:margin;v-text-anchor:middle" fillcolor="#a7bfde" strokecolor="white" strokeweight="1pt">
                  <v:fill opacity="52429f"/>
                  <v:shadow color="#d8d8d8" offset="3pt,3pt" offset2="2pt,2pt"/>
                </v:rect>
                <v:rect id="_x0000_s1050" style="position:absolute;left:2094;top:5039;width:1440;height:1440;flip:x;mso-width-relative:margin;v-text-anchor:middle" fillcolor="#a7bfde" strokecolor="white" strokeweight="1pt">
                  <v:fill opacity=".5"/>
                  <v:shadow color="#d8d8d8" offset="3pt,3pt" offset2="2pt,2pt"/>
                </v:rect>
                <v:rect id="_x0000_s1051" style="position:absolute;left:654;top:5039;width:1440;height:1440;flip:x;mso-width-relative:margin;v-text-anchor:middle" fillcolor="#a7bfde" strokecolor="white" strokeweight="1pt">
                  <v:fill opacity="52429f"/>
                  <v:shadow color="#d8d8d8" offset="3pt,3pt" offset2="2pt,2pt"/>
                </v:rect>
                <v:rect id="_x0000_s1052" style="position:absolute;left:654;top:3599;width:1440;height:1440;flip:x;mso-width-relative:margin;v-text-anchor:middle" fillcolor="#a7bfde" strokecolor="white" strokeweight="1pt">
                  <v:fill opacity=".5"/>
                  <v:shadow color="#d8d8d8" offset="3pt,3pt" offset2="2pt,2pt"/>
                </v:rect>
                <v:rect id="_x0000_s1053" style="position:absolute;left:654;top:6479;width:1440;height:1440;flip:x;mso-width-relative:margin;v-text-anchor:middle" fillcolor="#a7bfde" strokecolor="white" strokeweight="1pt">
                  <v:fill opacity=".5"/>
                  <v:shadow color="#d8d8d8" offset="3pt,3pt" offset2="2pt,2pt"/>
                </v:rect>
                <v:rect id="_x0000_s1054" style="position:absolute;left:2094;top:7919;width:1440;height:1440;flip:x;mso-width-relative:margin;v-text-anchor:middle" fillcolor="#a7bfde" strokecolor="white" strokeweight="1pt">
                  <v:fill opacity=".5"/>
                  <v:shadow color="#d8d8d8" offset="3pt,3pt" offset2="2pt,2pt"/>
                </v:rect>
              </v:group>
              <v:rect id="_x0000_s1055" style="position:absolute;left:2690;top:406;width:1563;height:1518;flip:x;mso-width-relative:margin;v-text-anchor:bottom" fillcolor="#c0504d" strokecolor="white" strokeweight="1pt">
                <v:shadow color="#d8d8d8" offset="3pt,3pt" offset2="2pt,2pt"/>
                <v:textbox style="mso-next-textbox:#_x0000_s1055">
                  <w:txbxContent>
                    <w:p w:rsidR="00336E1A" w:rsidRPr="00A81ADD" w:rsidRDefault="00336E1A" w:rsidP="00622A59">
                      <w:pPr>
                        <w:rPr>
                          <w:szCs w:val="52"/>
                        </w:rPr>
                      </w:pPr>
                    </w:p>
                  </w:txbxContent>
                </v:textbox>
              </v:rect>
            </v:group>
            <v:group id="_x0000_s1056" style="position:absolute;left:3446;top:13758;width:8169;height:1382" coordorigin="3446,13758" coordsize="8169,1382">
              <v:group id="_x0000_s1057" style="position:absolute;left:10833;top:14380;width:782;height:760;flip:x y" coordorigin="8754,11945" coordsize="2880,2859">
                <v:rect id="_x0000_s1058" style="position:absolute;left:10194;top:11945;width:1440;height:1440;flip:x;mso-width-relative:margin;v-text-anchor:middle" fillcolor="#bfbfbf" strokecolor="white" strokeweight="1pt">
                  <v:fill opacity=".5"/>
                  <v:shadow color="#d8d8d8" offset="3pt,3pt" offset2="2pt,2pt"/>
                </v:rect>
                <v:rect id="_x0000_s1059" style="position:absolute;left:10194;top:13364;width:1440;height:1440;flip:x;mso-width-relative:margin;v-text-anchor:middle" fillcolor="#c0504d" strokecolor="white" strokeweight="1pt">
                  <v:shadow color="#d8d8d8" offset="3pt,3pt" offset2="2pt,2pt"/>
                </v:rect>
                <v:rect id="_x0000_s1060" style="position:absolute;left:8754;top:13364;width:1440;height:1440;flip:x;mso-width-relative:margin;v-text-anchor:middle" fillcolor="#bfbfbf" strokecolor="white" strokeweight="1pt">
                  <v:fill opacity=".5"/>
                  <v:shadow color="#d8d8d8" offset="3pt,3pt" offset2="2pt,2pt"/>
                </v:rect>
              </v:group>
              <v:rect id="_x0000_s1061" style="position:absolute;left:3446;top:13758;width:7105;height:1382;v-text-anchor:bottom" filled="f" stroked="f" strokecolor="white" strokeweight="1pt">
                <v:fill opacity="52429f"/>
                <v:shadow color="#d8d8d8" offset="3pt,3pt" offset2="2pt,2pt"/>
                <v:textbox style="mso-next-textbox:#_x0000_s1061" inset=",0,,0">
                  <w:txbxContent>
                    <w:p w:rsidR="00336E1A" w:rsidRPr="0036065D" w:rsidRDefault="00336E1A" w:rsidP="00622A59">
                      <w:pPr>
                        <w:pStyle w:val="a5"/>
                        <w:spacing w:line="400" w:lineRule="exact"/>
                        <w:ind w:leftChars="987" w:left="2621" w:right="870" w:hangingChars="195" w:hanging="548"/>
                        <w:rPr>
                          <w:b/>
                          <w:color w:val="FFFFFF"/>
                          <w:sz w:val="28"/>
                          <w:szCs w:val="28"/>
                        </w:rPr>
                      </w:pPr>
                      <w:r w:rsidRPr="0036065D">
                        <w:rPr>
                          <w:rFonts w:hint="eastAsia"/>
                          <w:b/>
                          <w:color w:val="FFFFFF"/>
                          <w:sz w:val="28"/>
                          <w:szCs w:val="28"/>
                        </w:rPr>
                        <w:t>中华人民共和国商务部研究院信用评级与认证中心</w:t>
                      </w:r>
                      <w:r>
                        <w:rPr>
                          <w:rFonts w:hint="eastAsia"/>
                          <w:b/>
                          <w:color w:val="FFFFFF"/>
                          <w:sz w:val="28"/>
                          <w:szCs w:val="28"/>
                        </w:rPr>
                        <w:t xml:space="preserve"> </w:t>
                      </w:r>
                    </w:p>
                    <w:p w:rsidR="00336E1A" w:rsidRPr="00CC5132" w:rsidRDefault="00336E1A" w:rsidP="00622A59">
                      <w:pPr>
                        <w:pStyle w:val="a5"/>
                        <w:jc w:val="right"/>
                        <w:rPr>
                          <w:color w:val="FFFFFF"/>
                        </w:rPr>
                      </w:pPr>
                    </w:p>
                    <w:p w:rsidR="00336E1A" w:rsidRPr="00CC5132" w:rsidRDefault="00336E1A" w:rsidP="00622A59">
                      <w:pPr>
                        <w:pStyle w:val="a5"/>
                        <w:jc w:val="right"/>
                        <w:rPr>
                          <w:color w:val="FFFFFF"/>
                        </w:rPr>
                      </w:pPr>
                    </w:p>
                  </w:txbxContent>
                </v:textbox>
              </v:rect>
            </v:group>
            <w10:wrap anchorx="page" anchory="page"/>
          </v:group>
        </w:pict>
      </w:r>
    </w:p>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Default="00622A59"/>
    <w:p w:rsidR="00622A59" w:rsidRPr="00B4117A" w:rsidRDefault="00622A59" w:rsidP="00622A59">
      <w:pPr>
        <w:spacing w:line="360" w:lineRule="auto"/>
        <w:jc w:val="center"/>
        <w:rPr>
          <w:rFonts w:ascii="宋体" w:hAnsi="宋体"/>
          <w:sz w:val="44"/>
          <w:szCs w:val="44"/>
        </w:rPr>
      </w:pPr>
      <w:r>
        <w:rPr>
          <w:rFonts w:ascii="宋体" w:hAnsi="宋体" w:hint="eastAsia"/>
          <w:sz w:val="44"/>
          <w:szCs w:val="44"/>
        </w:rPr>
        <w:lastRenderedPageBreak/>
        <w:t>编制说明</w:t>
      </w:r>
    </w:p>
    <w:p w:rsidR="00622A59" w:rsidRPr="00B4117A" w:rsidRDefault="00622A59" w:rsidP="00622A59">
      <w:pPr>
        <w:jc w:val="center"/>
        <w:rPr>
          <w:rFonts w:ascii="仿宋_GB2312" w:eastAsia="仿宋_GB2312"/>
          <w:sz w:val="24"/>
        </w:rPr>
      </w:pPr>
    </w:p>
    <w:p w:rsidR="00622A59" w:rsidRDefault="00622A59" w:rsidP="00622A59">
      <w:pPr>
        <w:spacing w:line="460" w:lineRule="exact"/>
        <w:ind w:firstLineChars="200" w:firstLine="480"/>
        <w:jc w:val="left"/>
        <w:rPr>
          <w:rFonts w:ascii="仿宋_GB2312" w:eastAsia="仿宋_GB2312"/>
          <w:sz w:val="24"/>
        </w:rPr>
      </w:pPr>
      <w:r w:rsidRPr="00B4117A">
        <w:rPr>
          <w:rFonts w:ascii="仿宋_GB2312" w:eastAsia="仿宋_GB2312" w:hint="eastAsia"/>
          <w:sz w:val="24"/>
        </w:rPr>
        <w:t>自1987年Themis纯定量</w:t>
      </w:r>
      <w:r>
        <w:rPr>
          <w:rFonts w:ascii="仿宋_GB2312" w:eastAsia="仿宋_GB2312" w:hint="eastAsia"/>
          <w:sz w:val="24"/>
        </w:rPr>
        <w:t>异常值评估模型发明以来，经过对全球数十万家企业评级验证，其对发达国家</w:t>
      </w:r>
      <w:r w:rsidRPr="00B4117A">
        <w:rPr>
          <w:rFonts w:ascii="仿宋_GB2312" w:eastAsia="仿宋_GB2312" w:hint="eastAsia"/>
          <w:sz w:val="24"/>
        </w:rPr>
        <w:t>企业财务安全</w:t>
      </w:r>
      <w:r w:rsidRPr="00593935">
        <w:rPr>
          <w:rFonts w:ascii="仿宋_GB2312" w:eastAsia="仿宋_GB2312" w:hint="eastAsia"/>
          <w:sz w:val="24"/>
        </w:rPr>
        <w:t>提前一年</w:t>
      </w:r>
      <w:r>
        <w:rPr>
          <w:rFonts w:ascii="仿宋_GB2312" w:eastAsia="仿宋_GB2312" w:hint="eastAsia"/>
          <w:sz w:val="24"/>
        </w:rPr>
        <w:t>以上预警</w:t>
      </w:r>
      <w:r w:rsidRPr="00B4117A">
        <w:rPr>
          <w:rFonts w:ascii="仿宋_GB2312" w:eastAsia="仿宋_GB2312" w:hint="eastAsia"/>
          <w:sz w:val="24"/>
        </w:rPr>
        <w:t>准确率为92%</w:t>
      </w:r>
      <w:r>
        <w:rPr>
          <w:rFonts w:ascii="仿宋_GB2312" w:eastAsia="仿宋_GB2312" w:hint="eastAsia"/>
          <w:sz w:val="24"/>
        </w:rPr>
        <w:t>左右</w:t>
      </w:r>
      <w:r w:rsidRPr="00B4117A">
        <w:rPr>
          <w:rFonts w:ascii="仿宋_GB2312" w:eastAsia="仿宋_GB2312" w:hint="eastAsia"/>
          <w:sz w:val="24"/>
        </w:rPr>
        <w:t>，</w:t>
      </w:r>
      <w:r>
        <w:rPr>
          <w:rFonts w:ascii="仿宋_GB2312" w:eastAsia="仿宋_GB2312" w:hint="eastAsia"/>
          <w:sz w:val="24"/>
        </w:rPr>
        <w:t>是目前国际上预警准确率最高的评级模型之一</w:t>
      </w:r>
      <w:r w:rsidRPr="00B4117A">
        <w:rPr>
          <w:rFonts w:ascii="仿宋_GB2312" w:eastAsia="仿宋_GB2312" w:hint="eastAsia"/>
          <w:sz w:val="24"/>
        </w:rPr>
        <w:t>。</w:t>
      </w:r>
      <w:r>
        <w:rPr>
          <w:rFonts w:ascii="仿宋_GB2312" w:eastAsia="仿宋_GB2312" w:hint="eastAsia"/>
          <w:sz w:val="24"/>
        </w:rPr>
        <w:t>该模型是以100%量化分析为基础，创造了新的信用评估标准。除了对</w:t>
      </w:r>
      <w:r w:rsidRPr="00593935">
        <w:rPr>
          <w:rFonts w:ascii="仿宋_GB2312" w:eastAsia="仿宋_GB2312" w:hint="eastAsia"/>
          <w:sz w:val="24"/>
        </w:rPr>
        <w:t>微观</w:t>
      </w:r>
      <w:r>
        <w:rPr>
          <w:rFonts w:ascii="仿宋_GB2312" w:eastAsia="仿宋_GB2312" w:hint="eastAsia"/>
          <w:sz w:val="24"/>
        </w:rPr>
        <w:t>企业财务</w:t>
      </w:r>
      <w:r w:rsidRPr="00593935">
        <w:rPr>
          <w:rFonts w:ascii="仿宋_GB2312" w:eastAsia="仿宋_GB2312" w:hint="eastAsia"/>
          <w:sz w:val="24"/>
        </w:rPr>
        <w:t>风险</w:t>
      </w:r>
      <w:r>
        <w:rPr>
          <w:rFonts w:ascii="仿宋_GB2312" w:eastAsia="仿宋_GB2312" w:hint="eastAsia"/>
          <w:sz w:val="24"/>
        </w:rPr>
        <w:t>进行揭示外，在基于大数据样本量分析时，该模型还</w:t>
      </w:r>
      <w:r w:rsidRPr="00593935">
        <w:rPr>
          <w:rFonts w:ascii="仿宋_GB2312" w:eastAsia="仿宋_GB2312" w:hint="eastAsia"/>
          <w:sz w:val="24"/>
        </w:rPr>
        <w:t>能够较为准确地预测宏观</w:t>
      </w:r>
      <w:r>
        <w:rPr>
          <w:rFonts w:ascii="仿宋_GB2312" w:eastAsia="仿宋_GB2312" w:hint="eastAsia"/>
          <w:sz w:val="24"/>
        </w:rPr>
        <w:t>经济运行风险和行业风险（提前一年）</w:t>
      </w:r>
      <w:r w:rsidRPr="00593935">
        <w:rPr>
          <w:rFonts w:ascii="仿宋_GB2312" w:eastAsia="仿宋_GB2312" w:hint="eastAsia"/>
          <w:sz w:val="24"/>
        </w:rPr>
        <w:t>。</w:t>
      </w:r>
    </w:p>
    <w:p w:rsidR="00622A59" w:rsidRPr="00BA4236" w:rsidRDefault="00622A59" w:rsidP="00622A59">
      <w:pPr>
        <w:spacing w:line="460" w:lineRule="exact"/>
        <w:ind w:firstLineChars="200" w:firstLine="480"/>
        <w:jc w:val="left"/>
        <w:rPr>
          <w:rFonts w:ascii="仿宋_GB2312" w:eastAsia="仿宋_GB2312"/>
          <w:sz w:val="24"/>
        </w:rPr>
      </w:pPr>
      <w:r>
        <w:rPr>
          <w:rFonts w:ascii="仿宋_GB2312" w:eastAsia="仿宋_GB2312" w:hint="eastAsia"/>
          <w:sz w:val="24"/>
        </w:rPr>
        <w:t>2004年，该评级技术被商务部研究院引入中国。为了给我国宏观经济决策提供科学数据支持，为广大投资者提供价值投资、安全投资指导，摒弃短期炒作和投机行为，</w:t>
      </w:r>
      <w:r w:rsidRPr="00BA4236">
        <w:rPr>
          <w:rFonts w:ascii="仿宋_GB2312" w:eastAsia="仿宋_GB2312" w:hint="eastAsia"/>
          <w:sz w:val="24"/>
        </w:rPr>
        <w:t>我</w:t>
      </w:r>
      <w:r>
        <w:rPr>
          <w:rFonts w:ascii="仿宋_GB2312" w:eastAsia="仿宋_GB2312" w:hint="eastAsia"/>
          <w:sz w:val="24"/>
        </w:rPr>
        <w:t>院</w:t>
      </w:r>
      <w:r w:rsidRPr="00BA4236">
        <w:rPr>
          <w:rFonts w:ascii="仿宋_GB2312" w:eastAsia="仿宋_GB2312" w:hint="eastAsia"/>
          <w:sz w:val="24"/>
        </w:rPr>
        <w:t>采用Themis技术，根据全部中国</w:t>
      </w:r>
      <w:r>
        <w:rPr>
          <w:rFonts w:ascii="仿宋_GB2312" w:eastAsia="仿宋_GB2312" w:hint="eastAsia"/>
          <w:sz w:val="24"/>
        </w:rPr>
        <w:t>非金融</w:t>
      </w:r>
      <w:r w:rsidRPr="00BA4236">
        <w:rPr>
          <w:rFonts w:ascii="仿宋_GB2312" w:eastAsia="仿宋_GB2312" w:hint="eastAsia"/>
          <w:sz w:val="24"/>
        </w:rPr>
        <w:t>上市公司财务数据，</w:t>
      </w:r>
      <w:r>
        <w:rPr>
          <w:rFonts w:ascii="仿宋_GB2312" w:eastAsia="仿宋_GB2312" w:hint="eastAsia"/>
          <w:sz w:val="24"/>
        </w:rPr>
        <w:t>长期跟踪分析我国非金融类上市公司每个季度整体、产业、</w:t>
      </w:r>
      <w:r w:rsidRPr="00BA4236">
        <w:rPr>
          <w:rFonts w:ascii="仿宋_GB2312" w:eastAsia="仿宋_GB2312" w:hint="eastAsia"/>
          <w:sz w:val="24"/>
        </w:rPr>
        <w:t>行业</w:t>
      </w:r>
      <w:r>
        <w:rPr>
          <w:rFonts w:ascii="仿宋_GB2312" w:eastAsia="仿宋_GB2312" w:hint="eastAsia"/>
          <w:sz w:val="24"/>
        </w:rPr>
        <w:t>、地区财务安全状况和每家上市公司财务安全状况，并每年发布两期非金融类上市公司财务安全评估</w:t>
      </w:r>
      <w:r w:rsidRPr="00BA4236">
        <w:rPr>
          <w:rFonts w:ascii="仿宋_GB2312" w:eastAsia="仿宋_GB2312" w:hint="eastAsia"/>
          <w:sz w:val="24"/>
        </w:rPr>
        <w:t>报告，内容包括财务安全评级主要结论和详细数据分析。</w:t>
      </w:r>
    </w:p>
    <w:p w:rsidR="00622A59" w:rsidRDefault="00622A59" w:rsidP="00622A59">
      <w:pPr>
        <w:spacing w:line="460" w:lineRule="exact"/>
        <w:ind w:firstLineChars="200" w:firstLine="480"/>
        <w:jc w:val="left"/>
        <w:rPr>
          <w:rFonts w:ascii="仿宋_GB2312" w:eastAsia="仿宋_GB2312"/>
          <w:sz w:val="24"/>
        </w:rPr>
      </w:pPr>
      <w:r>
        <w:rPr>
          <w:rFonts w:ascii="仿宋_GB2312" w:eastAsia="仿宋_GB2312" w:hint="eastAsia"/>
          <w:sz w:val="24"/>
        </w:rPr>
        <w:t>春季评估报告是根据所有非金融类上市公司上年度年报进行评估和统计分析，评估结果于每年5月发布。春季评估报告为当年评估的主体报告，预测和揭示未来一年非金融类上市公司整体财务安全状况和风险特征。秋季评估报告是根据所有非金融类上市公司的当年期中报进行评估和统计分析，于每年9月发布。秋季评估报告是对春季评估报告的</w:t>
      </w:r>
      <w:r w:rsidRPr="00B4117A">
        <w:rPr>
          <w:rFonts w:ascii="仿宋_GB2312" w:eastAsia="仿宋_GB2312" w:hint="eastAsia"/>
          <w:sz w:val="24"/>
        </w:rPr>
        <w:t>调整和修正。</w:t>
      </w:r>
    </w:p>
    <w:p w:rsidR="00622A59" w:rsidRPr="00622A59" w:rsidRDefault="00622A59" w:rsidP="00622A59">
      <w:pPr>
        <w:spacing w:line="460" w:lineRule="exact"/>
        <w:ind w:firstLineChars="200" w:firstLine="480"/>
        <w:jc w:val="left"/>
        <w:rPr>
          <w:rFonts w:ascii="仿宋_GB2312" w:eastAsia="仿宋_GB2312"/>
          <w:sz w:val="24"/>
        </w:rPr>
      </w:pPr>
      <w:r w:rsidRPr="00227867">
        <w:rPr>
          <w:rFonts w:ascii="仿宋_GB2312" w:eastAsia="仿宋_GB2312" w:hAnsi="Calibri" w:cs="Times New Roman" w:hint="eastAsia"/>
          <w:sz w:val="24"/>
        </w:rPr>
        <w:t>本报告根据每家上市公司上市以来至</w:t>
      </w:r>
      <w:r w:rsidR="00D53AE4" w:rsidRPr="00227867">
        <w:rPr>
          <w:rFonts w:ascii="仿宋_GB2312" w:eastAsia="仿宋_GB2312" w:hint="eastAsia"/>
          <w:sz w:val="24"/>
        </w:rPr>
        <w:t>201</w:t>
      </w:r>
      <w:r w:rsidR="00D53AE4" w:rsidRPr="00227867">
        <w:rPr>
          <w:rFonts w:ascii="仿宋_GB2312" w:eastAsia="仿宋_GB2312"/>
          <w:sz w:val="24"/>
        </w:rPr>
        <w:t>5</w:t>
      </w:r>
      <w:r w:rsidRPr="00227867">
        <w:rPr>
          <w:rFonts w:ascii="仿宋_GB2312" w:eastAsia="仿宋_GB2312" w:hAnsi="Calibri" w:cs="Times New Roman" w:hint="eastAsia"/>
          <w:sz w:val="24"/>
        </w:rPr>
        <w:t>年3季度所有季度的财务报表进行上市公司财务安全评级，并根据评级结果统计分析后撰写（上市公司</w:t>
      </w:r>
      <w:r w:rsidR="00D53AE4" w:rsidRPr="00227867">
        <w:rPr>
          <w:rFonts w:ascii="仿宋_GB2312" w:eastAsia="仿宋_GB2312" w:hint="eastAsia"/>
          <w:sz w:val="24"/>
        </w:rPr>
        <w:t>2015</w:t>
      </w:r>
      <w:r w:rsidRPr="00227867">
        <w:rPr>
          <w:rFonts w:ascii="仿宋_GB2312" w:eastAsia="仿宋_GB2312" w:hAnsi="Calibri" w:cs="Times New Roman" w:hint="eastAsia"/>
          <w:sz w:val="24"/>
        </w:rPr>
        <w:t>年年报在</w:t>
      </w:r>
      <w:r w:rsidR="00D53AE4" w:rsidRPr="00227867">
        <w:rPr>
          <w:rFonts w:ascii="仿宋_GB2312" w:eastAsia="仿宋_GB2312" w:hint="eastAsia"/>
          <w:sz w:val="24"/>
        </w:rPr>
        <w:t>2016</w:t>
      </w:r>
      <w:r w:rsidRPr="00227867">
        <w:rPr>
          <w:rFonts w:ascii="仿宋_GB2312" w:eastAsia="仿宋_GB2312" w:hAnsi="Calibri" w:cs="Times New Roman" w:hint="eastAsia"/>
          <w:sz w:val="24"/>
        </w:rPr>
        <w:t>年4月30日发布，未列入统计数据）。鉴于Themis财务安全评级均采用过去连续4个季度报表合并（TTM）分析方法，因此，本报告分析的时点截止到</w:t>
      </w:r>
      <w:r w:rsidR="00D53AE4" w:rsidRPr="00227867">
        <w:rPr>
          <w:rFonts w:ascii="仿宋_GB2312" w:eastAsia="仿宋_GB2312" w:hint="eastAsia"/>
          <w:sz w:val="24"/>
        </w:rPr>
        <w:t>2015</w:t>
      </w:r>
      <w:r w:rsidRPr="00227867">
        <w:rPr>
          <w:rFonts w:ascii="仿宋_GB2312" w:eastAsia="仿宋_GB2312" w:hAnsi="Calibri" w:cs="Times New Roman" w:hint="eastAsia"/>
          <w:sz w:val="24"/>
        </w:rPr>
        <w:t>年</w:t>
      </w:r>
      <w:r w:rsidR="00147657" w:rsidRPr="00227867">
        <w:rPr>
          <w:rFonts w:ascii="仿宋_GB2312" w:eastAsia="仿宋_GB2312" w:hAnsi="Calibri" w:cs="Times New Roman" w:hint="eastAsia"/>
          <w:sz w:val="24"/>
        </w:rPr>
        <w:t>09</w:t>
      </w:r>
      <w:r w:rsidRPr="00227867">
        <w:rPr>
          <w:rFonts w:ascii="仿宋_GB2312" w:eastAsia="仿宋_GB2312" w:hAnsi="Calibri" w:cs="Times New Roman" w:hint="eastAsia"/>
          <w:sz w:val="24"/>
        </w:rPr>
        <w:t>月，反映了所有非金融上市公司截止</w:t>
      </w:r>
      <w:r w:rsidR="00D53AE4" w:rsidRPr="00227867">
        <w:rPr>
          <w:rFonts w:ascii="仿宋_GB2312" w:eastAsia="仿宋_GB2312" w:hint="eastAsia"/>
          <w:sz w:val="24"/>
        </w:rPr>
        <w:t>2015</w:t>
      </w:r>
      <w:r w:rsidRPr="00227867">
        <w:rPr>
          <w:rFonts w:ascii="仿宋_GB2312" w:eastAsia="仿宋_GB2312" w:hAnsi="Calibri" w:cs="Times New Roman" w:hint="eastAsia"/>
          <w:sz w:val="24"/>
        </w:rPr>
        <w:t>年</w:t>
      </w:r>
      <w:r w:rsidR="00147657" w:rsidRPr="00227867">
        <w:rPr>
          <w:rFonts w:ascii="仿宋_GB2312" w:eastAsia="仿宋_GB2312" w:hAnsi="Calibri" w:cs="Times New Roman"/>
          <w:sz w:val="24"/>
        </w:rPr>
        <w:t>09</w:t>
      </w:r>
      <w:r w:rsidRPr="00227867">
        <w:rPr>
          <w:rFonts w:ascii="仿宋_GB2312" w:eastAsia="仿宋_GB2312" w:hAnsi="Calibri" w:cs="Times New Roman" w:hint="eastAsia"/>
          <w:sz w:val="24"/>
        </w:rPr>
        <w:t>月的真实财务安全状况。</w:t>
      </w:r>
    </w:p>
    <w:p w:rsidR="00622A59" w:rsidRDefault="00622A59"/>
    <w:p w:rsidR="00622A59" w:rsidRPr="00147657" w:rsidRDefault="00622A59"/>
    <w:p w:rsidR="00622A59" w:rsidRDefault="00622A59"/>
    <w:p w:rsidR="00622A59" w:rsidRDefault="00622A59"/>
    <w:p w:rsidR="00622A59" w:rsidRDefault="00622A59"/>
    <w:p w:rsidR="00622A59" w:rsidRDefault="00CB73A5">
      <w:r>
        <w:rPr>
          <w:noProof/>
        </w:rPr>
        <w:pict>
          <v:rect id="_x0000_s1064" style="position:absolute;left:0;text-align:left;margin-left:160.5pt;margin-top:30.35pt;width:76.5pt;height:9pt;z-index:251660288" fillcolor="white [3212]" stroked="f"/>
        </w:pict>
      </w:r>
    </w:p>
    <w:sdt>
      <w:sdtPr>
        <w:rPr>
          <w:rFonts w:asciiTheme="minorHAnsi" w:eastAsiaTheme="minorEastAsia" w:hAnsiTheme="minorHAnsi" w:cstheme="minorBidi"/>
          <w:b w:val="0"/>
          <w:bCs w:val="0"/>
          <w:color w:val="auto"/>
          <w:kern w:val="2"/>
          <w:sz w:val="21"/>
          <w:szCs w:val="22"/>
          <w:lang w:val="zh-CN"/>
        </w:rPr>
        <w:id w:val="7384698"/>
        <w:docPartObj>
          <w:docPartGallery w:val="Table of Contents"/>
          <w:docPartUnique/>
        </w:docPartObj>
      </w:sdtPr>
      <w:sdtEndPr>
        <w:rPr>
          <w:lang w:val="en-US"/>
        </w:rPr>
      </w:sdtEndPr>
      <w:sdtContent>
        <w:p w:rsidR="005F20D5" w:rsidRDefault="005F20D5" w:rsidP="00302D3B">
          <w:pPr>
            <w:pStyle w:val="TOC"/>
            <w:jc w:val="center"/>
          </w:pPr>
          <w:r w:rsidRPr="00302D3B">
            <w:rPr>
              <w:color w:val="auto"/>
              <w:sz w:val="48"/>
              <w:lang w:val="zh-CN"/>
            </w:rPr>
            <w:t>目</w:t>
          </w:r>
          <w:r w:rsidR="00302D3B" w:rsidRPr="00302D3B">
            <w:rPr>
              <w:rFonts w:hint="eastAsia"/>
              <w:color w:val="auto"/>
              <w:sz w:val="48"/>
              <w:lang w:val="zh-CN"/>
            </w:rPr>
            <w:t xml:space="preserve">   </w:t>
          </w:r>
          <w:r w:rsidRPr="00302D3B">
            <w:rPr>
              <w:color w:val="auto"/>
              <w:sz w:val="48"/>
              <w:lang w:val="zh-CN"/>
            </w:rPr>
            <w:t>录</w:t>
          </w:r>
        </w:p>
        <w:p w:rsidR="00302D3B" w:rsidRPr="0091775F" w:rsidRDefault="0075154F" w:rsidP="0091775F">
          <w:pPr>
            <w:pStyle w:val="10"/>
            <w:spacing w:beforeLines="50" w:before="156" w:afterLines="50" w:after="156" w:line="480" w:lineRule="auto"/>
            <w:rPr>
              <w:rFonts w:asciiTheme="minorEastAsia" w:hAnsiTheme="minorEastAsia"/>
              <w:noProof/>
              <w:sz w:val="24"/>
              <w:szCs w:val="24"/>
            </w:rPr>
          </w:pPr>
          <w:r w:rsidRPr="0091775F">
            <w:rPr>
              <w:rFonts w:asciiTheme="minorEastAsia" w:hAnsiTheme="minorEastAsia"/>
              <w:sz w:val="24"/>
              <w:szCs w:val="24"/>
            </w:rPr>
            <w:fldChar w:fldCharType="begin"/>
          </w:r>
          <w:r w:rsidRPr="0091775F">
            <w:rPr>
              <w:rFonts w:asciiTheme="minorEastAsia" w:hAnsiTheme="minorEastAsia"/>
              <w:sz w:val="24"/>
              <w:szCs w:val="24"/>
            </w:rPr>
            <w:instrText xml:space="preserve"> TOC \o "1-1" \h \z \u </w:instrText>
          </w:r>
          <w:r w:rsidRPr="0091775F">
            <w:rPr>
              <w:rFonts w:asciiTheme="minorEastAsia" w:hAnsiTheme="minorEastAsia"/>
              <w:sz w:val="24"/>
              <w:szCs w:val="24"/>
            </w:rPr>
            <w:fldChar w:fldCharType="separate"/>
          </w:r>
          <w:hyperlink w:anchor="_Toc408390246" w:history="1">
            <w:r w:rsidR="00302D3B" w:rsidRPr="0091775F">
              <w:rPr>
                <w:rStyle w:val="a6"/>
                <w:rFonts w:asciiTheme="minorEastAsia" w:hAnsiTheme="minorEastAsia" w:hint="eastAsia"/>
                <w:noProof/>
                <w:sz w:val="24"/>
                <w:szCs w:val="24"/>
              </w:rPr>
              <w:t>中国非金融类上市公司财务安全评估报告</w:t>
            </w:r>
            <w:r w:rsidR="00302D3B" w:rsidRPr="0091775F">
              <w:rPr>
                <w:rFonts w:asciiTheme="minorEastAsia" w:hAnsiTheme="minorEastAsia" w:hint="eastAsia"/>
                <w:noProof/>
                <w:webHidden/>
                <w:sz w:val="24"/>
                <w:szCs w:val="24"/>
              </w:rPr>
              <w:tab/>
            </w:r>
            <w:r w:rsidR="00302D3B" w:rsidRPr="0091775F">
              <w:rPr>
                <w:rFonts w:asciiTheme="minorEastAsia" w:hAnsiTheme="minorEastAsia" w:hint="eastAsia"/>
                <w:noProof/>
                <w:webHidden/>
                <w:sz w:val="24"/>
                <w:szCs w:val="24"/>
              </w:rPr>
              <w:fldChar w:fldCharType="begin"/>
            </w:r>
            <w:r w:rsidR="00302D3B" w:rsidRPr="0091775F">
              <w:rPr>
                <w:rFonts w:asciiTheme="minorEastAsia" w:hAnsiTheme="minorEastAsia" w:hint="eastAsia"/>
                <w:noProof/>
                <w:webHidden/>
                <w:sz w:val="24"/>
                <w:szCs w:val="24"/>
              </w:rPr>
              <w:instrText xml:space="preserve"> PAGEREF _Toc408390246 \h </w:instrText>
            </w:r>
            <w:r w:rsidR="00302D3B" w:rsidRPr="0091775F">
              <w:rPr>
                <w:rFonts w:asciiTheme="minorEastAsia" w:hAnsiTheme="minorEastAsia" w:hint="eastAsia"/>
                <w:noProof/>
                <w:webHidden/>
                <w:sz w:val="24"/>
                <w:szCs w:val="24"/>
              </w:rPr>
            </w:r>
            <w:r w:rsidR="00302D3B" w:rsidRPr="0091775F">
              <w:rPr>
                <w:rFonts w:asciiTheme="minorEastAsia" w:hAnsiTheme="minorEastAsia" w:hint="eastAsia"/>
                <w:noProof/>
                <w:webHidden/>
                <w:sz w:val="24"/>
                <w:szCs w:val="24"/>
              </w:rPr>
              <w:fldChar w:fldCharType="separate"/>
            </w:r>
            <w:r w:rsidR="00285585">
              <w:rPr>
                <w:rFonts w:asciiTheme="minorEastAsia" w:hAnsiTheme="minorEastAsia"/>
                <w:noProof/>
                <w:webHidden/>
                <w:sz w:val="24"/>
                <w:szCs w:val="24"/>
              </w:rPr>
              <w:t>1</w:t>
            </w:r>
            <w:r w:rsidR="00302D3B" w:rsidRPr="0091775F">
              <w:rPr>
                <w:rFonts w:asciiTheme="minorEastAsia" w:hAnsiTheme="minorEastAsia" w:hint="eastAsia"/>
                <w:noProof/>
                <w:webHidden/>
                <w:sz w:val="24"/>
                <w:szCs w:val="24"/>
              </w:rPr>
              <w:fldChar w:fldCharType="end"/>
            </w:r>
          </w:hyperlink>
        </w:p>
        <w:p w:rsidR="00302D3B" w:rsidRPr="0091775F" w:rsidRDefault="00CB73A5" w:rsidP="0091775F">
          <w:pPr>
            <w:pStyle w:val="10"/>
            <w:spacing w:beforeLines="50" w:before="156" w:afterLines="50" w:after="156" w:line="480" w:lineRule="auto"/>
            <w:rPr>
              <w:rFonts w:asciiTheme="minorEastAsia" w:hAnsiTheme="minorEastAsia"/>
              <w:noProof/>
              <w:sz w:val="24"/>
              <w:szCs w:val="24"/>
            </w:rPr>
          </w:pPr>
          <w:hyperlink w:anchor="_Toc408390247" w:history="1">
            <w:r w:rsidR="00302D3B" w:rsidRPr="0091775F">
              <w:rPr>
                <w:rStyle w:val="a6"/>
                <w:rFonts w:asciiTheme="minorEastAsia" w:hAnsiTheme="minorEastAsia" w:hint="eastAsia"/>
                <w:noProof/>
                <w:sz w:val="24"/>
                <w:szCs w:val="24"/>
              </w:rPr>
              <w:t>一、中国非金融类上市公司总体财务安全状况分析</w:t>
            </w:r>
            <w:r w:rsidR="00302D3B" w:rsidRPr="0091775F">
              <w:rPr>
                <w:rFonts w:asciiTheme="minorEastAsia" w:hAnsiTheme="minorEastAsia" w:hint="eastAsia"/>
                <w:noProof/>
                <w:webHidden/>
                <w:sz w:val="24"/>
                <w:szCs w:val="24"/>
              </w:rPr>
              <w:tab/>
            </w:r>
            <w:r w:rsidR="00302D3B" w:rsidRPr="0091775F">
              <w:rPr>
                <w:rFonts w:asciiTheme="minorEastAsia" w:hAnsiTheme="minorEastAsia" w:hint="eastAsia"/>
                <w:noProof/>
                <w:webHidden/>
                <w:sz w:val="24"/>
                <w:szCs w:val="24"/>
              </w:rPr>
              <w:fldChar w:fldCharType="begin"/>
            </w:r>
            <w:r w:rsidR="00302D3B" w:rsidRPr="0091775F">
              <w:rPr>
                <w:rFonts w:asciiTheme="minorEastAsia" w:hAnsiTheme="minorEastAsia" w:hint="eastAsia"/>
                <w:noProof/>
                <w:webHidden/>
                <w:sz w:val="24"/>
                <w:szCs w:val="24"/>
              </w:rPr>
              <w:instrText xml:space="preserve"> PAGEREF _Toc408390247 \h </w:instrText>
            </w:r>
            <w:r w:rsidR="00302D3B" w:rsidRPr="0091775F">
              <w:rPr>
                <w:rFonts w:asciiTheme="minorEastAsia" w:hAnsiTheme="minorEastAsia" w:hint="eastAsia"/>
                <w:noProof/>
                <w:webHidden/>
                <w:sz w:val="24"/>
                <w:szCs w:val="24"/>
              </w:rPr>
            </w:r>
            <w:r w:rsidR="00302D3B" w:rsidRPr="0091775F">
              <w:rPr>
                <w:rFonts w:asciiTheme="minorEastAsia" w:hAnsiTheme="minorEastAsia" w:hint="eastAsia"/>
                <w:noProof/>
                <w:webHidden/>
                <w:sz w:val="24"/>
                <w:szCs w:val="24"/>
              </w:rPr>
              <w:fldChar w:fldCharType="separate"/>
            </w:r>
            <w:r w:rsidR="00285585">
              <w:rPr>
                <w:rFonts w:asciiTheme="minorEastAsia" w:hAnsiTheme="minorEastAsia"/>
                <w:noProof/>
                <w:webHidden/>
                <w:sz w:val="24"/>
                <w:szCs w:val="24"/>
              </w:rPr>
              <w:t>1</w:t>
            </w:r>
            <w:r w:rsidR="00302D3B" w:rsidRPr="0091775F">
              <w:rPr>
                <w:rFonts w:asciiTheme="minorEastAsia" w:hAnsiTheme="minorEastAsia" w:hint="eastAsia"/>
                <w:noProof/>
                <w:webHidden/>
                <w:sz w:val="24"/>
                <w:szCs w:val="24"/>
              </w:rPr>
              <w:fldChar w:fldCharType="end"/>
            </w:r>
          </w:hyperlink>
        </w:p>
        <w:p w:rsidR="00302D3B" w:rsidRPr="0091775F" w:rsidRDefault="00CB73A5" w:rsidP="0091775F">
          <w:pPr>
            <w:pStyle w:val="10"/>
            <w:spacing w:beforeLines="50" w:before="156" w:afterLines="50" w:after="156" w:line="480" w:lineRule="auto"/>
            <w:rPr>
              <w:rFonts w:asciiTheme="minorEastAsia" w:hAnsiTheme="minorEastAsia"/>
              <w:noProof/>
              <w:sz w:val="24"/>
              <w:szCs w:val="24"/>
            </w:rPr>
          </w:pPr>
          <w:hyperlink w:anchor="_Toc408390248" w:history="1">
            <w:r w:rsidR="00302D3B" w:rsidRPr="0091775F">
              <w:rPr>
                <w:rStyle w:val="a6"/>
                <w:rFonts w:asciiTheme="minorEastAsia" w:hAnsiTheme="minorEastAsia" w:hint="eastAsia"/>
                <w:noProof/>
                <w:sz w:val="24"/>
                <w:szCs w:val="24"/>
              </w:rPr>
              <w:t>二、分市场财务安全状况分析</w:t>
            </w:r>
            <w:r w:rsidR="00302D3B" w:rsidRPr="0091775F">
              <w:rPr>
                <w:rFonts w:asciiTheme="minorEastAsia" w:hAnsiTheme="minorEastAsia" w:hint="eastAsia"/>
                <w:noProof/>
                <w:webHidden/>
                <w:sz w:val="24"/>
                <w:szCs w:val="24"/>
              </w:rPr>
              <w:tab/>
            </w:r>
            <w:r w:rsidR="00302D3B" w:rsidRPr="0091775F">
              <w:rPr>
                <w:rFonts w:asciiTheme="minorEastAsia" w:hAnsiTheme="minorEastAsia" w:hint="eastAsia"/>
                <w:noProof/>
                <w:webHidden/>
                <w:sz w:val="24"/>
                <w:szCs w:val="24"/>
              </w:rPr>
              <w:fldChar w:fldCharType="begin"/>
            </w:r>
            <w:r w:rsidR="00302D3B" w:rsidRPr="0091775F">
              <w:rPr>
                <w:rFonts w:asciiTheme="minorEastAsia" w:hAnsiTheme="minorEastAsia" w:hint="eastAsia"/>
                <w:noProof/>
                <w:webHidden/>
                <w:sz w:val="24"/>
                <w:szCs w:val="24"/>
              </w:rPr>
              <w:instrText xml:space="preserve"> PAGEREF _Toc408390248 \h </w:instrText>
            </w:r>
            <w:r w:rsidR="00302D3B" w:rsidRPr="0091775F">
              <w:rPr>
                <w:rFonts w:asciiTheme="minorEastAsia" w:hAnsiTheme="minorEastAsia" w:hint="eastAsia"/>
                <w:noProof/>
                <w:webHidden/>
                <w:sz w:val="24"/>
                <w:szCs w:val="24"/>
              </w:rPr>
            </w:r>
            <w:r w:rsidR="00302D3B" w:rsidRPr="0091775F">
              <w:rPr>
                <w:rFonts w:asciiTheme="minorEastAsia" w:hAnsiTheme="minorEastAsia" w:hint="eastAsia"/>
                <w:noProof/>
                <w:webHidden/>
                <w:sz w:val="24"/>
                <w:szCs w:val="24"/>
              </w:rPr>
              <w:fldChar w:fldCharType="separate"/>
            </w:r>
            <w:r w:rsidR="00285585">
              <w:rPr>
                <w:rFonts w:asciiTheme="minorEastAsia" w:hAnsiTheme="minorEastAsia"/>
                <w:noProof/>
                <w:webHidden/>
                <w:sz w:val="24"/>
                <w:szCs w:val="24"/>
              </w:rPr>
              <w:t>2</w:t>
            </w:r>
            <w:r w:rsidR="00302D3B" w:rsidRPr="0091775F">
              <w:rPr>
                <w:rFonts w:asciiTheme="minorEastAsia" w:hAnsiTheme="minorEastAsia" w:hint="eastAsia"/>
                <w:noProof/>
                <w:webHidden/>
                <w:sz w:val="24"/>
                <w:szCs w:val="24"/>
              </w:rPr>
              <w:fldChar w:fldCharType="end"/>
            </w:r>
          </w:hyperlink>
        </w:p>
        <w:p w:rsidR="00302D3B" w:rsidRPr="0091775F" w:rsidRDefault="00CB73A5" w:rsidP="0091775F">
          <w:pPr>
            <w:pStyle w:val="10"/>
            <w:spacing w:beforeLines="50" w:before="156" w:afterLines="50" w:after="156" w:line="480" w:lineRule="auto"/>
            <w:rPr>
              <w:rFonts w:asciiTheme="minorEastAsia" w:hAnsiTheme="minorEastAsia"/>
              <w:noProof/>
              <w:sz w:val="24"/>
              <w:szCs w:val="24"/>
            </w:rPr>
          </w:pPr>
          <w:hyperlink w:anchor="_Toc408390249" w:history="1">
            <w:r w:rsidR="00302D3B" w:rsidRPr="0091775F">
              <w:rPr>
                <w:rStyle w:val="a6"/>
                <w:rFonts w:asciiTheme="minorEastAsia" w:hAnsiTheme="minorEastAsia" w:hint="eastAsia"/>
                <w:noProof/>
                <w:sz w:val="24"/>
                <w:szCs w:val="24"/>
              </w:rPr>
              <w:t>三、行业财务安全状况分析</w:t>
            </w:r>
            <w:r w:rsidR="00302D3B" w:rsidRPr="0091775F">
              <w:rPr>
                <w:rFonts w:asciiTheme="minorEastAsia" w:hAnsiTheme="minorEastAsia" w:hint="eastAsia"/>
                <w:noProof/>
                <w:webHidden/>
                <w:sz w:val="24"/>
                <w:szCs w:val="24"/>
              </w:rPr>
              <w:tab/>
            </w:r>
            <w:r w:rsidR="00302D3B" w:rsidRPr="0091775F">
              <w:rPr>
                <w:rFonts w:asciiTheme="minorEastAsia" w:hAnsiTheme="minorEastAsia" w:hint="eastAsia"/>
                <w:noProof/>
                <w:webHidden/>
                <w:sz w:val="24"/>
                <w:szCs w:val="24"/>
              </w:rPr>
              <w:fldChar w:fldCharType="begin"/>
            </w:r>
            <w:r w:rsidR="00302D3B" w:rsidRPr="0091775F">
              <w:rPr>
                <w:rFonts w:asciiTheme="minorEastAsia" w:hAnsiTheme="minorEastAsia" w:hint="eastAsia"/>
                <w:noProof/>
                <w:webHidden/>
                <w:sz w:val="24"/>
                <w:szCs w:val="24"/>
              </w:rPr>
              <w:instrText xml:space="preserve"> PAGEREF _Toc408390249 \h </w:instrText>
            </w:r>
            <w:r w:rsidR="00302D3B" w:rsidRPr="0091775F">
              <w:rPr>
                <w:rFonts w:asciiTheme="minorEastAsia" w:hAnsiTheme="minorEastAsia" w:hint="eastAsia"/>
                <w:noProof/>
                <w:webHidden/>
                <w:sz w:val="24"/>
                <w:szCs w:val="24"/>
              </w:rPr>
            </w:r>
            <w:r w:rsidR="00302D3B" w:rsidRPr="0091775F">
              <w:rPr>
                <w:rFonts w:asciiTheme="minorEastAsia" w:hAnsiTheme="minorEastAsia" w:hint="eastAsia"/>
                <w:noProof/>
                <w:webHidden/>
                <w:sz w:val="24"/>
                <w:szCs w:val="24"/>
              </w:rPr>
              <w:fldChar w:fldCharType="separate"/>
            </w:r>
            <w:r w:rsidR="00285585">
              <w:rPr>
                <w:rFonts w:asciiTheme="minorEastAsia" w:hAnsiTheme="minorEastAsia"/>
                <w:noProof/>
                <w:webHidden/>
                <w:sz w:val="24"/>
                <w:szCs w:val="24"/>
              </w:rPr>
              <w:t>3</w:t>
            </w:r>
            <w:r w:rsidR="00302D3B" w:rsidRPr="0091775F">
              <w:rPr>
                <w:rFonts w:asciiTheme="minorEastAsia" w:hAnsiTheme="minorEastAsia" w:hint="eastAsia"/>
                <w:noProof/>
                <w:webHidden/>
                <w:sz w:val="24"/>
                <w:szCs w:val="24"/>
              </w:rPr>
              <w:fldChar w:fldCharType="end"/>
            </w:r>
          </w:hyperlink>
        </w:p>
        <w:p w:rsidR="00302D3B" w:rsidRPr="0091775F" w:rsidRDefault="00CB73A5" w:rsidP="0091775F">
          <w:pPr>
            <w:pStyle w:val="10"/>
            <w:spacing w:beforeLines="50" w:before="156" w:afterLines="50" w:after="156" w:line="480" w:lineRule="auto"/>
            <w:rPr>
              <w:rFonts w:asciiTheme="minorEastAsia" w:hAnsiTheme="minorEastAsia"/>
              <w:noProof/>
              <w:sz w:val="24"/>
              <w:szCs w:val="24"/>
            </w:rPr>
          </w:pPr>
          <w:hyperlink w:anchor="_Toc408390250" w:history="1">
            <w:r w:rsidR="00302D3B" w:rsidRPr="0091775F">
              <w:rPr>
                <w:rStyle w:val="a6"/>
                <w:rFonts w:asciiTheme="minorEastAsia" w:hAnsiTheme="minorEastAsia" w:hint="eastAsia"/>
                <w:noProof/>
                <w:sz w:val="24"/>
                <w:szCs w:val="24"/>
              </w:rPr>
              <w:t>四、上市公司财务安全总体分析</w:t>
            </w:r>
            <w:r w:rsidR="00302D3B" w:rsidRPr="0091775F">
              <w:rPr>
                <w:rFonts w:asciiTheme="minorEastAsia" w:hAnsiTheme="minorEastAsia" w:hint="eastAsia"/>
                <w:noProof/>
                <w:webHidden/>
                <w:sz w:val="24"/>
                <w:szCs w:val="24"/>
              </w:rPr>
              <w:tab/>
            </w:r>
            <w:r w:rsidR="00302D3B" w:rsidRPr="0091775F">
              <w:rPr>
                <w:rFonts w:asciiTheme="minorEastAsia" w:hAnsiTheme="minorEastAsia" w:hint="eastAsia"/>
                <w:noProof/>
                <w:webHidden/>
                <w:sz w:val="24"/>
                <w:szCs w:val="24"/>
              </w:rPr>
              <w:fldChar w:fldCharType="begin"/>
            </w:r>
            <w:r w:rsidR="00302D3B" w:rsidRPr="0091775F">
              <w:rPr>
                <w:rFonts w:asciiTheme="minorEastAsia" w:hAnsiTheme="minorEastAsia" w:hint="eastAsia"/>
                <w:noProof/>
                <w:webHidden/>
                <w:sz w:val="24"/>
                <w:szCs w:val="24"/>
              </w:rPr>
              <w:instrText xml:space="preserve"> PAGEREF _Toc408390250 \h </w:instrText>
            </w:r>
            <w:r w:rsidR="00302D3B" w:rsidRPr="0091775F">
              <w:rPr>
                <w:rFonts w:asciiTheme="minorEastAsia" w:hAnsiTheme="minorEastAsia" w:hint="eastAsia"/>
                <w:noProof/>
                <w:webHidden/>
                <w:sz w:val="24"/>
                <w:szCs w:val="24"/>
              </w:rPr>
            </w:r>
            <w:r w:rsidR="00302D3B" w:rsidRPr="0091775F">
              <w:rPr>
                <w:rFonts w:asciiTheme="minorEastAsia" w:hAnsiTheme="minorEastAsia" w:hint="eastAsia"/>
                <w:noProof/>
                <w:webHidden/>
                <w:sz w:val="24"/>
                <w:szCs w:val="24"/>
              </w:rPr>
              <w:fldChar w:fldCharType="separate"/>
            </w:r>
            <w:r w:rsidR="00285585">
              <w:rPr>
                <w:rFonts w:asciiTheme="minorEastAsia" w:hAnsiTheme="minorEastAsia"/>
                <w:noProof/>
                <w:webHidden/>
                <w:sz w:val="24"/>
                <w:szCs w:val="24"/>
              </w:rPr>
              <w:t>5</w:t>
            </w:r>
            <w:r w:rsidR="00302D3B" w:rsidRPr="0091775F">
              <w:rPr>
                <w:rFonts w:asciiTheme="minorEastAsia" w:hAnsiTheme="minorEastAsia" w:hint="eastAsia"/>
                <w:noProof/>
                <w:webHidden/>
                <w:sz w:val="24"/>
                <w:szCs w:val="24"/>
              </w:rPr>
              <w:fldChar w:fldCharType="end"/>
            </w:r>
          </w:hyperlink>
        </w:p>
        <w:p w:rsidR="00302D3B" w:rsidRPr="0091775F" w:rsidRDefault="00CB73A5" w:rsidP="0091775F">
          <w:pPr>
            <w:pStyle w:val="10"/>
            <w:spacing w:beforeLines="50" w:before="156" w:afterLines="50" w:after="156" w:line="480" w:lineRule="auto"/>
            <w:rPr>
              <w:rFonts w:asciiTheme="minorEastAsia" w:hAnsiTheme="minorEastAsia"/>
              <w:noProof/>
              <w:sz w:val="24"/>
              <w:szCs w:val="24"/>
            </w:rPr>
          </w:pPr>
          <w:hyperlink w:anchor="_Toc408390251" w:history="1">
            <w:r w:rsidR="00302D3B" w:rsidRPr="0091775F">
              <w:rPr>
                <w:rStyle w:val="a6"/>
                <w:rFonts w:asciiTheme="minorEastAsia" w:hAnsiTheme="minorEastAsia" w:hint="eastAsia"/>
                <w:noProof/>
                <w:sz w:val="24"/>
                <w:szCs w:val="24"/>
              </w:rPr>
              <w:t>五、财务安全状况大幅变化上市公司统计分析</w:t>
            </w:r>
            <w:r w:rsidR="00302D3B" w:rsidRPr="0091775F">
              <w:rPr>
                <w:rFonts w:asciiTheme="minorEastAsia" w:hAnsiTheme="minorEastAsia" w:hint="eastAsia"/>
                <w:noProof/>
                <w:webHidden/>
                <w:sz w:val="24"/>
                <w:szCs w:val="24"/>
              </w:rPr>
              <w:tab/>
            </w:r>
            <w:r w:rsidR="00302D3B" w:rsidRPr="0091775F">
              <w:rPr>
                <w:rFonts w:asciiTheme="minorEastAsia" w:hAnsiTheme="minorEastAsia" w:hint="eastAsia"/>
                <w:noProof/>
                <w:webHidden/>
                <w:sz w:val="24"/>
                <w:szCs w:val="24"/>
              </w:rPr>
              <w:fldChar w:fldCharType="begin"/>
            </w:r>
            <w:r w:rsidR="00302D3B" w:rsidRPr="0091775F">
              <w:rPr>
                <w:rFonts w:asciiTheme="minorEastAsia" w:hAnsiTheme="minorEastAsia" w:hint="eastAsia"/>
                <w:noProof/>
                <w:webHidden/>
                <w:sz w:val="24"/>
                <w:szCs w:val="24"/>
              </w:rPr>
              <w:instrText xml:space="preserve"> PAGEREF _Toc408390251 \h </w:instrText>
            </w:r>
            <w:r w:rsidR="00302D3B" w:rsidRPr="0091775F">
              <w:rPr>
                <w:rFonts w:asciiTheme="minorEastAsia" w:hAnsiTheme="minorEastAsia" w:hint="eastAsia"/>
                <w:noProof/>
                <w:webHidden/>
                <w:sz w:val="24"/>
                <w:szCs w:val="24"/>
              </w:rPr>
            </w:r>
            <w:r w:rsidR="00302D3B" w:rsidRPr="0091775F">
              <w:rPr>
                <w:rFonts w:asciiTheme="minorEastAsia" w:hAnsiTheme="minorEastAsia" w:hint="eastAsia"/>
                <w:noProof/>
                <w:webHidden/>
                <w:sz w:val="24"/>
                <w:szCs w:val="24"/>
              </w:rPr>
              <w:fldChar w:fldCharType="separate"/>
            </w:r>
            <w:r w:rsidR="00285585">
              <w:rPr>
                <w:rFonts w:asciiTheme="minorEastAsia" w:hAnsiTheme="minorEastAsia"/>
                <w:noProof/>
                <w:webHidden/>
                <w:sz w:val="24"/>
                <w:szCs w:val="24"/>
              </w:rPr>
              <w:t>7</w:t>
            </w:r>
            <w:r w:rsidR="00302D3B" w:rsidRPr="0091775F">
              <w:rPr>
                <w:rFonts w:asciiTheme="minorEastAsia" w:hAnsiTheme="minorEastAsia" w:hint="eastAsia"/>
                <w:noProof/>
                <w:webHidden/>
                <w:sz w:val="24"/>
                <w:szCs w:val="24"/>
              </w:rPr>
              <w:fldChar w:fldCharType="end"/>
            </w:r>
          </w:hyperlink>
        </w:p>
        <w:p w:rsidR="00302D3B" w:rsidRPr="0091775F" w:rsidRDefault="00CB73A5" w:rsidP="0091775F">
          <w:pPr>
            <w:pStyle w:val="10"/>
            <w:spacing w:beforeLines="50" w:before="156" w:afterLines="50" w:after="156" w:line="480" w:lineRule="auto"/>
            <w:rPr>
              <w:rFonts w:asciiTheme="minorEastAsia" w:hAnsiTheme="minorEastAsia"/>
              <w:noProof/>
              <w:sz w:val="24"/>
              <w:szCs w:val="24"/>
            </w:rPr>
          </w:pPr>
          <w:hyperlink w:anchor="_Toc408390252" w:history="1">
            <w:r w:rsidR="00302D3B" w:rsidRPr="0091775F">
              <w:rPr>
                <w:rStyle w:val="a6"/>
                <w:rFonts w:asciiTheme="minorEastAsia" w:hAnsiTheme="minorEastAsia" w:hint="eastAsia"/>
                <w:noProof/>
                <w:sz w:val="24"/>
                <w:szCs w:val="24"/>
              </w:rPr>
              <w:t>六、财务安全100强和财务最差100家上市公司分析</w:t>
            </w:r>
            <w:r w:rsidR="00302D3B" w:rsidRPr="0091775F">
              <w:rPr>
                <w:rFonts w:asciiTheme="minorEastAsia" w:hAnsiTheme="minorEastAsia" w:hint="eastAsia"/>
                <w:noProof/>
                <w:webHidden/>
                <w:sz w:val="24"/>
                <w:szCs w:val="24"/>
              </w:rPr>
              <w:tab/>
            </w:r>
            <w:r w:rsidR="00302D3B" w:rsidRPr="0091775F">
              <w:rPr>
                <w:rFonts w:asciiTheme="minorEastAsia" w:hAnsiTheme="minorEastAsia" w:hint="eastAsia"/>
                <w:noProof/>
                <w:webHidden/>
                <w:sz w:val="24"/>
                <w:szCs w:val="24"/>
              </w:rPr>
              <w:fldChar w:fldCharType="begin"/>
            </w:r>
            <w:r w:rsidR="00302D3B" w:rsidRPr="0091775F">
              <w:rPr>
                <w:rFonts w:asciiTheme="minorEastAsia" w:hAnsiTheme="minorEastAsia" w:hint="eastAsia"/>
                <w:noProof/>
                <w:webHidden/>
                <w:sz w:val="24"/>
                <w:szCs w:val="24"/>
              </w:rPr>
              <w:instrText xml:space="preserve"> PAGEREF _Toc408390252 \h </w:instrText>
            </w:r>
            <w:r w:rsidR="00302D3B" w:rsidRPr="0091775F">
              <w:rPr>
                <w:rFonts w:asciiTheme="minorEastAsia" w:hAnsiTheme="minorEastAsia" w:hint="eastAsia"/>
                <w:noProof/>
                <w:webHidden/>
                <w:sz w:val="24"/>
                <w:szCs w:val="24"/>
              </w:rPr>
            </w:r>
            <w:r w:rsidR="00302D3B" w:rsidRPr="0091775F">
              <w:rPr>
                <w:rFonts w:asciiTheme="minorEastAsia" w:hAnsiTheme="minorEastAsia" w:hint="eastAsia"/>
                <w:noProof/>
                <w:webHidden/>
                <w:sz w:val="24"/>
                <w:szCs w:val="24"/>
              </w:rPr>
              <w:fldChar w:fldCharType="separate"/>
            </w:r>
            <w:r w:rsidR="00285585">
              <w:rPr>
                <w:rFonts w:asciiTheme="minorEastAsia" w:hAnsiTheme="minorEastAsia"/>
                <w:noProof/>
                <w:webHidden/>
                <w:sz w:val="24"/>
                <w:szCs w:val="24"/>
              </w:rPr>
              <w:t>8</w:t>
            </w:r>
            <w:r w:rsidR="00302D3B" w:rsidRPr="0091775F">
              <w:rPr>
                <w:rFonts w:asciiTheme="minorEastAsia" w:hAnsiTheme="minorEastAsia" w:hint="eastAsia"/>
                <w:noProof/>
                <w:webHidden/>
                <w:sz w:val="24"/>
                <w:szCs w:val="24"/>
              </w:rPr>
              <w:fldChar w:fldCharType="end"/>
            </w:r>
          </w:hyperlink>
        </w:p>
        <w:p w:rsidR="00302D3B" w:rsidRPr="0091775F" w:rsidRDefault="00CB73A5" w:rsidP="0091775F">
          <w:pPr>
            <w:pStyle w:val="10"/>
            <w:spacing w:beforeLines="50" w:before="156" w:afterLines="50" w:after="156" w:line="480" w:lineRule="auto"/>
            <w:rPr>
              <w:rFonts w:asciiTheme="minorEastAsia" w:hAnsiTheme="minorEastAsia"/>
              <w:noProof/>
              <w:sz w:val="24"/>
              <w:szCs w:val="24"/>
            </w:rPr>
          </w:pPr>
          <w:hyperlink w:anchor="_Toc408390253" w:history="1">
            <w:r w:rsidR="00302D3B" w:rsidRPr="0091775F">
              <w:rPr>
                <w:rStyle w:val="a6"/>
                <w:rFonts w:asciiTheme="minorEastAsia" w:hAnsiTheme="minorEastAsia" w:hint="eastAsia"/>
                <w:noProof/>
                <w:sz w:val="24"/>
                <w:szCs w:val="24"/>
              </w:rPr>
              <w:t>七、存在财务报表粉饰嫌疑上市公司分析</w:t>
            </w:r>
            <w:r w:rsidR="00302D3B" w:rsidRPr="0091775F">
              <w:rPr>
                <w:rFonts w:asciiTheme="minorEastAsia" w:hAnsiTheme="minorEastAsia" w:hint="eastAsia"/>
                <w:noProof/>
                <w:webHidden/>
                <w:sz w:val="24"/>
                <w:szCs w:val="24"/>
              </w:rPr>
              <w:tab/>
            </w:r>
            <w:r w:rsidR="00302D3B" w:rsidRPr="0091775F">
              <w:rPr>
                <w:rFonts w:asciiTheme="minorEastAsia" w:hAnsiTheme="minorEastAsia" w:hint="eastAsia"/>
                <w:noProof/>
                <w:webHidden/>
                <w:sz w:val="24"/>
                <w:szCs w:val="24"/>
              </w:rPr>
              <w:fldChar w:fldCharType="begin"/>
            </w:r>
            <w:r w:rsidR="00302D3B" w:rsidRPr="0091775F">
              <w:rPr>
                <w:rFonts w:asciiTheme="minorEastAsia" w:hAnsiTheme="minorEastAsia" w:hint="eastAsia"/>
                <w:noProof/>
                <w:webHidden/>
                <w:sz w:val="24"/>
                <w:szCs w:val="24"/>
              </w:rPr>
              <w:instrText xml:space="preserve"> PAGEREF _Toc408390253 \h </w:instrText>
            </w:r>
            <w:r w:rsidR="00302D3B" w:rsidRPr="0091775F">
              <w:rPr>
                <w:rFonts w:asciiTheme="minorEastAsia" w:hAnsiTheme="minorEastAsia" w:hint="eastAsia"/>
                <w:noProof/>
                <w:webHidden/>
                <w:sz w:val="24"/>
                <w:szCs w:val="24"/>
              </w:rPr>
            </w:r>
            <w:r w:rsidR="00302D3B" w:rsidRPr="0091775F">
              <w:rPr>
                <w:rFonts w:asciiTheme="minorEastAsia" w:hAnsiTheme="minorEastAsia" w:hint="eastAsia"/>
                <w:noProof/>
                <w:webHidden/>
                <w:sz w:val="24"/>
                <w:szCs w:val="24"/>
              </w:rPr>
              <w:fldChar w:fldCharType="separate"/>
            </w:r>
            <w:r w:rsidR="00285585">
              <w:rPr>
                <w:rFonts w:asciiTheme="minorEastAsia" w:hAnsiTheme="minorEastAsia"/>
                <w:noProof/>
                <w:webHidden/>
                <w:sz w:val="24"/>
                <w:szCs w:val="24"/>
              </w:rPr>
              <w:t>9</w:t>
            </w:r>
            <w:r w:rsidR="00302D3B" w:rsidRPr="0091775F">
              <w:rPr>
                <w:rFonts w:asciiTheme="minorEastAsia" w:hAnsiTheme="minorEastAsia" w:hint="eastAsia"/>
                <w:noProof/>
                <w:webHidden/>
                <w:sz w:val="24"/>
                <w:szCs w:val="24"/>
              </w:rPr>
              <w:fldChar w:fldCharType="end"/>
            </w:r>
          </w:hyperlink>
        </w:p>
        <w:p w:rsidR="00302D3B" w:rsidRPr="0091775F" w:rsidRDefault="00CB73A5" w:rsidP="0091775F">
          <w:pPr>
            <w:pStyle w:val="10"/>
            <w:spacing w:beforeLines="50" w:before="156" w:afterLines="50" w:after="156" w:line="480" w:lineRule="auto"/>
            <w:rPr>
              <w:rFonts w:asciiTheme="minorEastAsia" w:hAnsiTheme="minorEastAsia"/>
              <w:noProof/>
              <w:sz w:val="24"/>
              <w:szCs w:val="24"/>
            </w:rPr>
          </w:pPr>
          <w:hyperlink w:anchor="_Toc408390254" w:history="1">
            <w:r w:rsidR="00302D3B" w:rsidRPr="0091775F">
              <w:rPr>
                <w:rStyle w:val="a6"/>
                <w:rFonts w:asciiTheme="minorEastAsia" w:hAnsiTheme="minorEastAsia" w:hint="eastAsia"/>
                <w:noProof/>
                <w:sz w:val="24"/>
                <w:szCs w:val="24"/>
              </w:rPr>
              <w:t>附件</w:t>
            </w:r>
            <w:r w:rsidR="00302D3B" w:rsidRPr="0091775F">
              <w:rPr>
                <w:rFonts w:asciiTheme="minorEastAsia" w:hAnsiTheme="minorEastAsia" w:hint="eastAsia"/>
                <w:noProof/>
                <w:webHidden/>
                <w:sz w:val="24"/>
                <w:szCs w:val="24"/>
              </w:rPr>
              <w:tab/>
            </w:r>
            <w:r w:rsidR="00302D3B" w:rsidRPr="0091775F">
              <w:rPr>
                <w:rFonts w:asciiTheme="minorEastAsia" w:hAnsiTheme="minorEastAsia" w:hint="eastAsia"/>
                <w:noProof/>
                <w:webHidden/>
                <w:sz w:val="24"/>
                <w:szCs w:val="24"/>
              </w:rPr>
              <w:fldChar w:fldCharType="begin"/>
            </w:r>
            <w:r w:rsidR="00302D3B" w:rsidRPr="0091775F">
              <w:rPr>
                <w:rFonts w:asciiTheme="minorEastAsia" w:hAnsiTheme="minorEastAsia" w:hint="eastAsia"/>
                <w:noProof/>
                <w:webHidden/>
                <w:sz w:val="24"/>
                <w:szCs w:val="24"/>
              </w:rPr>
              <w:instrText xml:space="preserve"> PAGEREF _Toc408390254 \h </w:instrText>
            </w:r>
            <w:r w:rsidR="00302D3B" w:rsidRPr="0091775F">
              <w:rPr>
                <w:rFonts w:asciiTheme="minorEastAsia" w:hAnsiTheme="minorEastAsia" w:hint="eastAsia"/>
                <w:noProof/>
                <w:webHidden/>
                <w:sz w:val="24"/>
                <w:szCs w:val="24"/>
              </w:rPr>
            </w:r>
            <w:r w:rsidR="00302D3B" w:rsidRPr="0091775F">
              <w:rPr>
                <w:rFonts w:asciiTheme="minorEastAsia" w:hAnsiTheme="minorEastAsia" w:hint="eastAsia"/>
                <w:noProof/>
                <w:webHidden/>
                <w:sz w:val="24"/>
                <w:szCs w:val="24"/>
              </w:rPr>
              <w:fldChar w:fldCharType="separate"/>
            </w:r>
            <w:r w:rsidR="00285585">
              <w:rPr>
                <w:rFonts w:asciiTheme="minorEastAsia" w:hAnsiTheme="minorEastAsia"/>
                <w:noProof/>
                <w:webHidden/>
                <w:sz w:val="24"/>
                <w:szCs w:val="24"/>
              </w:rPr>
              <w:t>11</w:t>
            </w:r>
            <w:r w:rsidR="00302D3B" w:rsidRPr="0091775F">
              <w:rPr>
                <w:rFonts w:asciiTheme="minorEastAsia" w:hAnsiTheme="minorEastAsia" w:hint="eastAsia"/>
                <w:noProof/>
                <w:webHidden/>
                <w:sz w:val="24"/>
                <w:szCs w:val="24"/>
              </w:rPr>
              <w:fldChar w:fldCharType="end"/>
            </w:r>
          </w:hyperlink>
        </w:p>
        <w:p w:rsidR="005F20D5" w:rsidRDefault="0075154F" w:rsidP="0091775F">
          <w:pPr>
            <w:spacing w:beforeLines="50" w:before="156" w:afterLines="50" w:after="156" w:line="480" w:lineRule="auto"/>
          </w:pPr>
          <w:r w:rsidRPr="0091775F">
            <w:rPr>
              <w:rFonts w:asciiTheme="minorEastAsia" w:hAnsiTheme="minorEastAsia"/>
              <w:sz w:val="24"/>
              <w:szCs w:val="24"/>
            </w:rPr>
            <w:fldChar w:fldCharType="end"/>
          </w:r>
        </w:p>
      </w:sdtContent>
    </w:sdt>
    <w:p w:rsidR="005F20D5" w:rsidRDefault="005F20D5" w:rsidP="00622A59">
      <w:pPr>
        <w:spacing w:line="360" w:lineRule="auto"/>
        <w:jc w:val="center"/>
        <w:rPr>
          <w:b/>
          <w:sz w:val="44"/>
          <w:szCs w:val="44"/>
        </w:rPr>
      </w:pPr>
    </w:p>
    <w:p w:rsidR="0075154F" w:rsidRDefault="0075154F">
      <w:pPr>
        <w:widowControl/>
        <w:jc w:val="left"/>
        <w:rPr>
          <w:b/>
          <w:sz w:val="44"/>
          <w:szCs w:val="44"/>
        </w:rPr>
      </w:pPr>
    </w:p>
    <w:p w:rsidR="0075154F" w:rsidRDefault="00CB73A5">
      <w:pPr>
        <w:widowControl/>
        <w:jc w:val="left"/>
        <w:rPr>
          <w:b/>
          <w:sz w:val="44"/>
          <w:szCs w:val="44"/>
        </w:rPr>
      </w:pPr>
      <w:r>
        <w:rPr>
          <w:b/>
          <w:noProof/>
          <w:sz w:val="44"/>
          <w:szCs w:val="44"/>
        </w:rPr>
        <w:pict>
          <v:rect id="_x0000_s1063" style="position:absolute;margin-left:187.5pt;margin-top:275.55pt;width:36.75pt;height:19.5pt;z-index:251659264" stroked="f"/>
        </w:pict>
      </w:r>
    </w:p>
    <w:p w:rsidR="00302D3B" w:rsidRDefault="00302D3B">
      <w:pPr>
        <w:widowControl/>
        <w:jc w:val="left"/>
        <w:rPr>
          <w:b/>
          <w:sz w:val="44"/>
          <w:szCs w:val="44"/>
        </w:rPr>
        <w:sectPr w:rsidR="00302D3B" w:rsidSect="00302D3B">
          <w:footerReference w:type="default" r:id="rId9"/>
          <w:pgSz w:w="11906" w:h="16838"/>
          <w:pgMar w:top="1440" w:right="1800" w:bottom="1440" w:left="1800" w:header="851" w:footer="992" w:gutter="0"/>
          <w:pgNumType w:start="1"/>
          <w:cols w:space="425"/>
          <w:docGrid w:type="lines" w:linePitch="312"/>
        </w:sectPr>
      </w:pPr>
    </w:p>
    <w:p w:rsidR="00622A59" w:rsidRPr="0075154F" w:rsidRDefault="00622A59" w:rsidP="00302D3B">
      <w:pPr>
        <w:pStyle w:val="a8"/>
        <w:rPr>
          <w:rFonts w:ascii="仿宋_GB2312" w:eastAsia="仿宋_GB2312"/>
          <w:sz w:val="40"/>
          <w:vertAlign w:val="superscript"/>
        </w:rPr>
      </w:pPr>
      <w:bookmarkStart w:id="0" w:name="_Toc408390246"/>
      <w:r w:rsidRPr="0075154F">
        <w:rPr>
          <w:rFonts w:ascii="仿宋_GB2312" w:eastAsia="仿宋_GB2312" w:hint="eastAsia"/>
          <w:sz w:val="40"/>
        </w:rPr>
        <w:lastRenderedPageBreak/>
        <w:t>中国非金融类上市公司财务安全评估报告</w:t>
      </w:r>
      <w:bookmarkEnd w:id="0"/>
    </w:p>
    <w:p w:rsidR="00622A59" w:rsidRPr="0075154F" w:rsidRDefault="00622A59" w:rsidP="00622A59">
      <w:pPr>
        <w:spacing w:line="360" w:lineRule="auto"/>
        <w:jc w:val="center"/>
        <w:rPr>
          <w:rFonts w:ascii="仿宋_GB2312" w:eastAsia="仿宋_GB2312"/>
          <w:b/>
          <w:sz w:val="44"/>
          <w:szCs w:val="44"/>
        </w:rPr>
      </w:pPr>
      <w:r w:rsidRPr="0075154F">
        <w:rPr>
          <w:rFonts w:ascii="仿宋_GB2312" w:eastAsia="仿宋_GB2312" w:hint="eastAsia"/>
          <w:b/>
          <w:sz w:val="44"/>
          <w:szCs w:val="44"/>
        </w:rPr>
        <w:t>（</w:t>
      </w:r>
      <w:r w:rsidR="004D6305">
        <w:rPr>
          <w:rFonts w:ascii="仿宋_GB2312" w:eastAsia="仿宋_GB2312" w:hint="eastAsia"/>
          <w:b/>
          <w:sz w:val="44"/>
          <w:szCs w:val="44"/>
        </w:rPr>
        <w:t>2015</w:t>
      </w:r>
      <w:r w:rsidRPr="0075154F">
        <w:rPr>
          <w:rFonts w:ascii="仿宋_GB2312" w:eastAsia="仿宋_GB2312" w:hint="eastAsia"/>
          <w:b/>
          <w:sz w:val="44"/>
          <w:szCs w:val="44"/>
        </w:rPr>
        <w:t>年三季报）</w:t>
      </w:r>
    </w:p>
    <w:p w:rsidR="00622A59" w:rsidRPr="0075154F" w:rsidRDefault="00622A59" w:rsidP="00622A59">
      <w:pPr>
        <w:spacing w:line="360" w:lineRule="auto"/>
        <w:jc w:val="center"/>
        <w:rPr>
          <w:rFonts w:ascii="仿宋_GB2312" w:eastAsia="仿宋_GB2312"/>
          <w:b/>
          <w:szCs w:val="21"/>
        </w:rPr>
      </w:pPr>
      <w:r w:rsidRPr="0075154F">
        <w:rPr>
          <w:rFonts w:ascii="仿宋_GB2312" w:eastAsia="仿宋_GB2312" w:hint="eastAsia"/>
          <w:b/>
          <w:szCs w:val="21"/>
        </w:rPr>
        <w:t>报告发布：商务部研究院信用评级与认证中心</w:t>
      </w:r>
    </w:p>
    <w:p w:rsidR="00622A59" w:rsidRPr="0075154F" w:rsidRDefault="00622A59" w:rsidP="004D6305">
      <w:pPr>
        <w:spacing w:line="360" w:lineRule="auto"/>
        <w:ind w:firstLineChars="1000" w:firstLine="2108"/>
        <w:rPr>
          <w:rFonts w:ascii="仿宋_GB2312" w:eastAsia="仿宋_GB2312"/>
          <w:b/>
          <w:szCs w:val="21"/>
        </w:rPr>
      </w:pPr>
      <w:r w:rsidRPr="0075154F">
        <w:rPr>
          <w:rFonts w:ascii="仿宋_GB2312" w:eastAsia="仿宋_GB2312" w:hint="eastAsia"/>
          <w:b/>
          <w:szCs w:val="21"/>
        </w:rPr>
        <w:t>技术分析:赛弥斯信用</w:t>
      </w:r>
      <w:r w:rsidR="00D53AE4">
        <w:rPr>
          <w:rFonts w:ascii="仿宋_GB2312" w:eastAsia="仿宋_GB2312" w:hint="eastAsia"/>
          <w:b/>
          <w:szCs w:val="21"/>
        </w:rPr>
        <w:t>管理</w:t>
      </w:r>
      <w:r w:rsidRPr="0075154F">
        <w:rPr>
          <w:rFonts w:ascii="仿宋_GB2312" w:eastAsia="仿宋_GB2312" w:hint="eastAsia"/>
          <w:b/>
          <w:szCs w:val="21"/>
        </w:rPr>
        <w:t>（北京）有限公司</w:t>
      </w:r>
    </w:p>
    <w:p w:rsidR="00622A59" w:rsidRDefault="00CC3F37" w:rsidP="0075154F">
      <w:pPr>
        <w:spacing w:line="360" w:lineRule="auto"/>
        <w:ind w:firstLineChars="198" w:firstLine="475"/>
        <w:jc w:val="left"/>
        <w:rPr>
          <w:rFonts w:ascii="仿宋_GB2312" w:eastAsia="仿宋_GB2312"/>
          <w:sz w:val="24"/>
        </w:rPr>
      </w:pPr>
      <w:r w:rsidRPr="00641C89">
        <w:rPr>
          <w:rFonts w:ascii="仿宋_GB2312" w:eastAsia="仿宋_GB2312"/>
          <w:sz w:val="24"/>
        </w:rPr>
        <w:t>2015</w:t>
      </w:r>
      <w:r w:rsidRPr="00641C89">
        <w:rPr>
          <w:rFonts w:ascii="仿宋_GB2312" w:eastAsia="仿宋_GB2312" w:hint="eastAsia"/>
          <w:sz w:val="24"/>
        </w:rPr>
        <w:t>年的</w:t>
      </w:r>
      <w:r w:rsidRPr="00641C89">
        <w:rPr>
          <w:rFonts w:ascii="仿宋_GB2312" w:eastAsia="仿宋_GB2312"/>
          <w:sz w:val="24"/>
        </w:rPr>
        <w:t>中国资本市场，注定是</w:t>
      </w:r>
      <w:r w:rsidRPr="00641C89">
        <w:rPr>
          <w:rFonts w:ascii="仿宋_GB2312" w:eastAsia="仿宋_GB2312" w:hint="eastAsia"/>
          <w:sz w:val="24"/>
        </w:rPr>
        <w:t>令所有投资者</w:t>
      </w:r>
      <w:r w:rsidRPr="00641C89">
        <w:rPr>
          <w:rFonts w:ascii="仿宋_GB2312" w:eastAsia="仿宋_GB2312"/>
          <w:sz w:val="24"/>
        </w:rPr>
        <w:t>毕生难忘的一年。</w:t>
      </w:r>
      <w:r w:rsidRPr="00641C89">
        <w:rPr>
          <w:rFonts w:ascii="仿宋_GB2312" w:eastAsia="仿宋_GB2312" w:hint="eastAsia"/>
          <w:sz w:val="24"/>
        </w:rPr>
        <w:t>2015年4月20日</w:t>
      </w:r>
      <w:r w:rsidRPr="00641C89">
        <w:rPr>
          <w:rFonts w:ascii="仿宋_GB2312" w:eastAsia="仿宋_GB2312"/>
          <w:sz w:val="24"/>
        </w:rPr>
        <w:t>，</w:t>
      </w:r>
      <w:r w:rsidRPr="00641C89">
        <w:rPr>
          <w:rFonts w:ascii="仿宋_GB2312" w:eastAsia="仿宋_GB2312" w:hint="eastAsia"/>
          <w:sz w:val="24"/>
        </w:rPr>
        <w:t>中国</w:t>
      </w:r>
      <w:r w:rsidRPr="00641C89">
        <w:rPr>
          <w:rFonts w:ascii="仿宋_GB2312" w:eastAsia="仿宋_GB2312"/>
          <w:sz w:val="24"/>
        </w:rPr>
        <w:t>A股一天的成交</w:t>
      </w:r>
      <w:r w:rsidRPr="00641C89">
        <w:rPr>
          <w:rFonts w:ascii="仿宋_GB2312" w:eastAsia="仿宋_GB2312" w:hint="eastAsia"/>
          <w:sz w:val="24"/>
        </w:rPr>
        <w:t>金额</w:t>
      </w:r>
      <w:r w:rsidRPr="00641C89">
        <w:rPr>
          <w:rFonts w:ascii="仿宋_GB2312" w:eastAsia="仿宋_GB2312"/>
          <w:sz w:val="24"/>
        </w:rPr>
        <w:t>达到了</w:t>
      </w:r>
      <w:r w:rsidRPr="00641C89">
        <w:rPr>
          <w:rFonts w:ascii="仿宋_GB2312" w:eastAsia="仿宋_GB2312"/>
          <w:sz w:val="24"/>
        </w:rPr>
        <w:t>“</w:t>
      </w:r>
      <w:r w:rsidRPr="00641C89">
        <w:rPr>
          <w:rFonts w:ascii="仿宋_GB2312" w:eastAsia="仿宋_GB2312" w:hint="eastAsia"/>
          <w:sz w:val="24"/>
        </w:rPr>
        <w:t>万亿天文数字</w:t>
      </w:r>
      <w:r w:rsidRPr="00641C89">
        <w:rPr>
          <w:rFonts w:ascii="仿宋_GB2312" w:eastAsia="仿宋_GB2312"/>
          <w:sz w:val="24"/>
        </w:rPr>
        <w:t>”</w:t>
      </w:r>
      <w:r w:rsidRPr="00641C89">
        <w:rPr>
          <w:rFonts w:ascii="仿宋_GB2312" w:eastAsia="仿宋_GB2312"/>
          <w:sz w:val="24"/>
        </w:rPr>
        <w:t>，</w:t>
      </w:r>
      <w:r w:rsidRPr="00641C89">
        <w:rPr>
          <w:rFonts w:ascii="仿宋_GB2312" w:eastAsia="仿宋_GB2312" w:hint="eastAsia"/>
          <w:sz w:val="24"/>
        </w:rPr>
        <w:t>被股民</w:t>
      </w:r>
      <w:r w:rsidRPr="00641C89">
        <w:rPr>
          <w:rFonts w:ascii="仿宋_GB2312" w:eastAsia="仿宋_GB2312"/>
          <w:sz w:val="24"/>
        </w:rPr>
        <w:t>形容为</w:t>
      </w:r>
      <w:r w:rsidRPr="00641C89">
        <w:rPr>
          <w:rFonts w:ascii="仿宋_GB2312" w:eastAsia="仿宋_GB2312" w:hint="eastAsia"/>
          <w:sz w:val="24"/>
        </w:rPr>
        <w:t>“爆表”。</w:t>
      </w:r>
      <w:r w:rsidR="00641C89" w:rsidRPr="00641C89">
        <w:rPr>
          <w:rFonts w:ascii="仿宋_GB2312" w:eastAsia="仿宋_GB2312" w:hint="eastAsia"/>
          <w:sz w:val="24"/>
        </w:rPr>
        <w:t xml:space="preserve"> </w:t>
      </w:r>
      <w:r w:rsidR="00641C89">
        <w:rPr>
          <w:rFonts w:ascii="仿宋_GB2312" w:eastAsia="仿宋_GB2312" w:hint="eastAsia"/>
          <w:sz w:val="24"/>
        </w:rPr>
        <w:t>进入下半年，</w:t>
      </w:r>
      <w:r w:rsidR="00641C89" w:rsidRPr="00641C89">
        <w:rPr>
          <w:rFonts w:ascii="仿宋_GB2312" w:eastAsia="仿宋_GB2312" w:hint="eastAsia"/>
          <w:sz w:val="24"/>
        </w:rPr>
        <w:t>监管层对场外配资态度日趋严厉，随之而来的是大面积的股票直奔跌停，演变到最后，竟成了所有人为了逃出市场，不计成本地抛售股票。中国金融史上前所未有的“千股停牌”诞生了!</w:t>
      </w:r>
      <w:r w:rsidR="006A0567" w:rsidRPr="006A0567">
        <w:rPr>
          <w:color w:val="333333"/>
          <w:szCs w:val="21"/>
        </w:rPr>
        <w:t xml:space="preserve"> </w:t>
      </w:r>
      <w:r w:rsidR="006A0567" w:rsidRPr="006A0567">
        <w:rPr>
          <w:rFonts w:ascii="仿宋_GB2312" w:eastAsia="仿宋_GB2312"/>
          <w:sz w:val="24"/>
        </w:rPr>
        <w:t>在经历了三季度的连续大跌调整过后</w:t>
      </w:r>
      <w:r w:rsidR="006A0567" w:rsidRPr="006A0567">
        <w:rPr>
          <w:rFonts w:ascii="仿宋_GB2312" w:eastAsia="仿宋_GB2312" w:hint="eastAsia"/>
          <w:sz w:val="24"/>
        </w:rPr>
        <w:t>，</w:t>
      </w:r>
      <w:r w:rsidR="00641C89">
        <w:rPr>
          <w:rFonts w:ascii="仿宋_GB2312" w:eastAsia="仿宋_GB2312"/>
          <w:sz w:val="24"/>
        </w:rPr>
        <w:t>2015</w:t>
      </w:r>
      <w:r w:rsidR="00641C89">
        <w:rPr>
          <w:rFonts w:ascii="仿宋_GB2312" w:eastAsia="仿宋_GB2312" w:hint="eastAsia"/>
          <w:sz w:val="24"/>
        </w:rPr>
        <w:t>年还剩一个尾巴</w:t>
      </w:r>
      <w:r w:rsidR="00641C89">
        <w:rPr>
          <w:rFonts w:ascii="仿宋_GB2312" w:eastAsia="仿宋_GB2312"/>
          <w:sz w:val="24"/>
        </w:rPr>
        <w:t>，在年末岁尾之际，</w:t>
      </w:r>
      <w:r w:rsidR="006A0567">
        <w:rPr>
          <w:rFonts w:ascii="仿宋_GB2312" w:eastAsia="仿宋_GB2312" w:hint="eastAsia"/>
          <w:sz w:val="24"/>
        </w:rPr>
        <w:t>股市</w:t>
      </w:r>
      <w:r w:rsidR="00641C89">
        <w:rPr>
          <w:rFonts w:ascii="仿宋_GB2312" w:eastAsia="仿宋_GB2312"/>
          <w:sz w:val="24"/>
        </w:rPr>
        <w:t>又将何去何从</w:t>
      </w:r>
      <w:r w:rsidR="00641C89">
        <w:rPr>
          <w:rFonts w:ascii="仿宋_GB2312" w:eastAsia="仿宋_GB2312" w:hint="eastAsia"/>
          <w:sz w:val="24"/>
        </w:rPr>
        <w:t>！</w:t>
      </w:r>
      <w:r w:rsidR="00776642" w:rsidRPr="00641C89">
        <w:rPr>
          <w:rFonts w:ascii="仿宋_GB2312" w:eastAsia="仿宋_GB2312" w:hint="eastAsia"/>
          <w:sz w:val="24"/>
        </w:rPr>
        <w:t>对此，我们亦对上市公司截至</w:t>
      </w:r>
      <w:r w:rsidR="001E389D" w:rsidRPr="00641C89">
        <w:rPr>
          <w:rFonts w:ascii="仿宋_GB2312" w:eastAsia="仿宋_GB2312" w:hint="eastAsia"/>
          <w:sz w:val="24"/>
        </w:rPr>
        <w:t>三季报的财务基本面进行分析总结，为广大投资者、金融机构和监管部门提供参考。</w:t>
      </w:r>
    </w:p>
    <w:p w:rsidR="001E389D" w:rsidRPr="0078460B" w:rsidRDefault="001E389D" w:rsidP="0078460B">
      <w:pPr>
        <w:pStyle w:val="1"/>
        <w:rPr>
          <w:rFonts w:ascii="仿宋_GB2312" w:eastAsia="仿宋_GB2312"/>
          <w:sz w:val="28"/>
          <w:szCs w:val="30"/>
        </w:rPr>
      </w:pPr>
      <w:bookmarkStart w:id="1" w:name="_Toc408390247"/>
      <w:r w:rsidRPr="0078460B">
        <w:rPr>
          <w:rFonts w:ascii="仿宋_GB2312" w:eastAsia="仿宋_GB2312" w:hint="eastAsia"/>
          <w:sz w:val="28"/>
          <w:szCs w:val="30"/>
        </w:rPr>
        <w:t>一、中国非金融类上市公司总体财务安全状况分析</w:t>
      </w:r>
      <w:bookmarkEnd w:id="1"/>
    </w:p>
    <w:p w:rsidR="001E389D" w:rsidRPr="00FE1C6C" w:rsidRDefault="001E389D" w:rsidP="0075154F">
      <w:pPr>
        <w:spacing w:line="360" w:lineRule="auto"/>
        <w:ind w:firstLineChars="198" w:firstLine="475"/>
        <w:jc w:val="left"/>
        <w:rPr>
          <w:rFonts w:ascii="仿宋_GB2312" w:eastAsia="仿宋_GB2312"/>
          <w:sz w:val="24"/>
        </w:rPr>
      </w:pPr>
      <w:r>
        <w:rPr>
          <w:rFonts w:ascii="仿宋_GB2312" w:eastAsia="仿宋_GB2312" w:hint="eastAsia"/>
          <w:sz w:val="24"/>
        </w:rPr>
        <w:t>中</w:t>
      </w:r>
      <w:r w:rsidRPr="00B4117A">
        <w:rPr>
          <w:rFonts w:ascii="仿宋_GB2312" w:eastAsia="仿宋_GB2312" w:hint="eastAsia"/>
          <w:sz w:val="24"/>
        </w:rPr>
        <w:t>国</w:t>
      </w:r>
      <w:r>
        <w:rPr>
          <w:rFonts w:ascii="仿宋_GB2312" w:eastAsia="仿宋_GB2312" w:hint="eastAsia"/>
          <w:sz w:val="24"/>
        </w:rPr>
        <w:t>非金融类上市公司财务安全总指数</w:t>
      </w:r>
      <w:r w:rsidRPr="00FE1C6C">
        <w:rPr>
          <w:rFonts w:ascii="仿宋_GB2312" w:eastAsia="仿宋_GB2312" w:hint="eastAsia"/>
          <w:sz w:val="24"/>
        </w:rPr>
        <w:t xml:space="preserve">（Financial </w:t>
      </w:r>
      <w:r>
        <w:rPr>
          <w:rFonts w:ascii="仿宋_GB2312" w:eastAsia="仿宋_GB2312" w:hint="eastAsia"/>
          <w:sz w:val="24"/>
        </w:rPr>
        <w:t>S</w:t>
      </w:r>
      <w:r w:rsidRPr="00FE1C6C">
        <w:rPr>
          <w:rFonts w:ascii="仿宋_GB2312" w:eastAsia="仿宋_GB2312" w:hint="eastAsia"/>
          <w:sz w:val="24"/>
        </w:rPr>
        <w:t xml:space="preserve">ecurity </w:t>
      </w:r>
      <w:r>
        <w:rPr>
          <w:rFonts w:ascii="仿宋_GB2312" w:eastAsia="仿宋_GB2312" w:hint="eastAsia"/>
          <w:sz w:val="24"/>
        </w:rPr>
        <w:t>I</w:t>
      </w:r>
      <w:r w:rsidRPr="00FE1C6C">
        <w:rPr>
          <w:rFonts w:ascii="仿宋_GB2312" w:eastAsia="仿宋_GB2312" w:hint="eastAsia"/>
          <w:sz w:val="24"/>
        </w:rPr>
        <w:t>ndex</w:t>
      </w:r>
      <w:r w:rsidR="00EC504C">
        <w:rPr>
          <w:rFonts w:ascii="仿宋_GB2312" w:eastAsia="仿宋_GB2312" w:hint="eastAsia"/>
          <w:sz w:val="24"/>
        </w:rPr>
        <w:t>）</w:t>
      </w:r>
      <w:r w:rsidRPr="00FE1C6C">
        <w:rPr>
          <w:rFonts w:ascii="仿宋_GB2312" w:eastAsia="仿宋_GB2312" w:hint="eastAsia"/>
          <w:sz w:val="24"/>
        </w:rPr>
        <w:t>，简称FSI</w:t>
      </w:r>
      <w:r>
        <w:rPr>
          <w:rFonts w:ascii="仿宋_GB2312" w:eastAsia="仿宋_GB2312" w:hint="eastAsia"/>
          <w:sz w:val="24"/>
        </w:rPr>
        <w:t>总指数</w:t>
      </w:r>
      <w:r w:rsidRPr="00EC504C">
        <w:rPr>
          <w:rFonts w:ascii="仿宋_GB2312" w:eastAsia="仿宋_GB2312" w:hint="eastAsia"/>
          <w:sz w:val="24"/>
          <w:vertAlign w:val="superscript"/>
        </w:rPr>
        <w:t>①</w:t>
      </w:r>
      <w:r>
        <w:rPr>
          <w:rFonts w:ascii="仿宋_GB2312" w:eastAsia="仿宋_GB2312" w:hint="eastAsia"/>
          <w:sz w:val="24"/>
        </w:rPr>
        <w:t>分析</w:t>
      </w:r>
      <w:r w:rsidR="00EC504C">
        <w:rPr>
          <w:rFonts w:ascii="仿宋_GB2312" w:eastAsia="仿宋_GB2312" w:hint="eastAsia"/>
          <w:sz w:val="24"/>
        </w:rPr>
        <w:t>。</w:t>
      </w:r>
    </w:p>
    <w:p w:rsidR="001E389D" w:rsidRDefault="001E389D" w:rsidP="001E389D">
      <w:pPr>
        <w:spacing w:line="360" w:lineRule="auto"/>
        <w:ind w:firstLineChars="198" w:firstLine="475"/>
        <w:jc w:val="left"/>
        <w:rPr>
          <w:rFonts w:ascii="仿宋_GB2312" w:eastAsia="仿宋_GB2312"/>
          <w:sz w:val="24"/>
        </w:rPr>
      </w:pPr>
      <w:r>
        <w:rPr>
          <w:rFonts w:ascii="仿宋_GB2312" w:eastAsia="仿宋_GB2312" w:hint="eastAsia"/>
          <w:sz w:val="24"/>
        </w:rPr>
        <w:t>根据</w:t>
      </w:r>
      <w:r w:rsidR="00147657">
        <w:rPr>
          <w:rFonts w:ascii="仿宋_GB2312" w:eastAsia="仿宋_GB2312" w:hint="eastAsia"/>
          <w:sz w:val="24"/>
        </w:rPr>
        <w:t>2015</w:t>
      </w:r>
      <w:r w:rsidRPr="00BD2663">
        <w:rPr>
          <w:rFonts w:ascii="仿宋_GB2312" w:eastAsia="仿宋_GB2312" w:hint="eastAsia"/>
          <w:sz w:val="24"/>
        </w:rPr>
        <w:t>年</w:t>
      </w:r>
      <w:r w:rsidR="00147657">
        <w:rPr>
          <w:rFonts w:ascii="仿宋_GB2312" w:eastAsia="仿宋_GB2312"/>
          <w:sz w:val="24"/>
        </w:rPr>
        <w:t>1</w:t>
      </w:r>
      <w:r w:rsidR="000F7EB2">
        <w:rPr>
          <w:rFonts w:ascii="仿宋_GB2312" w:eastAsia="仿宋_GB2312"/>
          <w:sz w:val="24"/>
        </w:rPr>
        <w:t>962</w:t>
      </w:r>
      <w:r w:rsidR="0091775F">
        <w:rPr>
          <w:rFonts w:ascii="仿宋_GB2312" w:eastAsia="仿宋_GB2312" w:hint="eastAsia"/>
          <w:sz w:val="24"/>
        </w:rPr>
        <w:t>家</w:t>
      </w:r>
      <w:r>
        <w:rPr>
          <w:rFonts w:ascii="仿宋_GB2312" w:eastAsia="仿宋_GB2312" w:hint="eastAsia"/>
          <w:sz w:val="24"/>
        </w:rPr>
        <w:t>中国非金融类上市公司</w:t>
      </w:r>
      <w:r w:rsidR="0091775F">
        <w:rPr>
          <w:rFonts w:ascii="仿宋_GB2312" w:eastAsia="仿宋_GB2312" w:hint="eastAsia"/>
          <w:sz w:val="24"/>
        </w:rPr>
        <w:t>三季报</w:t>
      </w:r>
      <w:r>
        <w:rPr>
          <w:rFonts w:ascii="仿宋_GB2312" w:eastAsia="仿宋_GB2312" w:hint="eastAsia"/>
          <w:sz w:val="24"/>
        </w:rPr>
        <w:t>财务安全评级显示，我国非金融类上市公司财务安全总指数为</w:t>
      </w:r>
      <w:r w:rsidR="00147657" w:rsidRPr="00147657">
        <w:rPr>
          <w:rFonts w:ascii="仿宋_GB2312" w:eastAsia="仿宋_GB2312"/>
          <w:sz w:val="24"/>
        </w:rPr>
        <w:t>6080.38</w:t>
      </w:r>
      <w:r>
        <w:rPr>
          <w:rFonts w:ascii="仿宋_GB2312" w:eastAsia="仿宋_GB2312" w:hint="eastAsia"/>
          <w:sz w:val="24"/>
        </w:rPr>
        <w:t>点，比</w:t>
      </w:r>
      <w:r w:rsidR="00147657">
        <w:rPr>
          <w:rFonts w:ascii="仿宋_GB2312" w:eastAsia="仿宋_GB2312" w:hint="eastAsia"/>
          <w:sz w:val="24"/>
        </w:rPr>
        <w:t>2014</w:t>
      </w:r>
      <w:r>
        <w:rPr>
          <w:rFonts w:ascii="仿宋_GB2312" w:eastAsia="仿宋_GB2312" w:hint="eastAsia"/>
          <w:sz w:val="24"/>
        </w:rPr>
        <w:t>年同期</w:t>
      </w:r>
      <w:r w:rsidR="00112E0A">
        <w:rPr>
          <w:rFonts w:ascii="仿宋_GB2312" w:eastAsia="仿宋_GB2312" w:hint="eastAsia"/>
          <w:sz w:val="24"/>
        </w:rPr>
        <w:t>下降</w:t>
      </w:r>
      <w:r w:rsidR="0091775F">
        <w:rPr>
          <w:rFonts w:ascii="仿宋_GB2312" w:eastAsia="仿宋_GB2312" w:hint="eastAsia"/>
          <w:sz w:val="24"/>
        </w:rPr>
        <w:t>了</w:t>
      </w:r>
      <w:r w:rsidR="00112E0A">
        <w:rPr>
          <w:rFonts w:ascii="仿宋_GB2312" w:eastAsia="仿宋_GB2312"/>
          <w:sz w:val="24"/>
        </w:rPr>
        <w:t>42.22</w:t>
      </w:r>
      <w:r>
        <w:rPr>
          <w:rFonts w:ascii="仿宋_GB2312" w:eastAsia="仿宋_GB2312" w:hint="eastAsia"/>
          <w:sz w:val="24"/>
        </w:rPr>
        <w:t>个基点，</w:t>
      </w:r>
      <w:r w:rsidR="00112E0A">
        <w:rPr>
          <w:rFonts w:ascii="仿宋_GB2312" w:eastAsia="仿宋_GB2312" w:hint="eastAsia"/>
          <w:sz w:val="24"/>
        </w:rPr>
        <w:t>降</w:t>
      </w:r>
      <w:r w:rsidR="0091775F">
        <w:rPr>
          <w:rFonts w:ascii="仿宋_GB2312" w:eastAsia="仿宋_GB2312" w:hint="eastAsia"/>
          <w:sz w:val="24"/>
        </w:rPr>
        <w:t>幅为</w:t>
      </w:r>
      <w:r w:rsidR="00112E0A">
        <w:rPr>
          <w:rFonts w:ascii="仿宋_GB2312" w:eastAsia="仿宋_GB2312" w:hint="eastAsia"/>
          <w:sz w:val="24"/>
        </w:rPr>
        <w:t>-</w:t>
      </w:r>
      <w:r w:rsidR="0091775F">
        <w:rPr>
          <w:rFonts w:ascii="仿宋_GB2312" w:eastAsia="仿宋_GB2312" w:hint="eastAsia"/>
          <w:sz w:val="24"/>
        </w:rPr>
        <w:t>0.</w:t>
      </w:r>
      <w:r w:rsidR="00112E0A">
        <w:rPr>
          <w:rFonts w:ascii="仿宋_GB2312" w:eastAsia="仿宋_GB2312"/>
          <w:sz w:val="24"/>
        </w:rPr>
        <w:t>69</w:t>
      </w:r>
      <w:r w:rsidR="0091775F">
        <w:rPr>
          <w:rFonts w:ascii="仿宋_GB2312" w:eastAsia="仿宋_GB2312" w:hint="eastAsia"/>
          <w:sz w:val="24"/>
        </w:rPr>
        <w:t>%</w:t>
      </w:r>
      <w:r>
        <w:rPr>
          <w:rFonts w:ascii="仿宋_GB2312" w:eastAsia="仿宋_GB2312" w:hint="eastAsia"/>
          <w:sz w:val="24"/>
        </w:rPr>
        <w:t>。数据说明：一方面，</w:t>
      </w:r>
      <w:r w:rsidR="00112E0A">
        <w:rPr>
          <w:rFonts w:ascii="仿宋_GB2312" w:eastAsia="仿宋_GB2312" w:hint="eastAsia"/>
          <w:sz w:val="24"/>
        </w:rPr>
        <w:t>2015</w:t>
      </w:r>
      <w:r>
        <w:rPr>
          <w:rFonts w:ascii="仿宋_GB2312" w:eastAsia="仿宋_GB2312" w:hint="eastAsia"/>
          <w:sz w:val="24"/>
        </w:rPr>
        <w:t>年</w:t>
      </w:r>
      <w:r w:rsidR="0091775F">
        <w:rPr>
          <w:rFonts w:ascii="仿宋_GB2312" w:eastAsia="仿宋_GB2312" w:hint="eastAsia"/>
          <w:sz w:val="24"/>
        </w:rPr>
        <w:t>三季</w:t>
      </w:r>
      <w:r>
        <w:rPr>
          <w:rFonts w:ascii="仿宋_GB2312" w:eastAsia="仿宋_GB2312" w:hint="eastAsia"/>
          <w:sz w:val="24"/>
        </w:rPr>
        <w:t>报的财务安全指数</w:t>
      </w:r>
      <w:r w:rsidR="0091775F">
        <w:rPr>
          <w:rFonts w:ascii="仿宋_GB2312" w:eastAsia="仿宋_GB2312" w:hint="eastAsia"/>
          <w:sz w:val="24"/>
        </w:rPr>
        <w:t>略</w:t>
      </w:r>
      <w:r w:rsidR="00112E0A">
        <w:rPr>
          <w:rFonts w:ascii="仿宋_GB2312" w:eastAsia="仿宋_GB2312" w:hint="eastAsia"/>
          <w:sz w:val="24"/>
        </w:rPr>
        <w:t>低</w:t>
      </w:r>
      <w:r>
        <w:rPr>
          <w:rFonts w:ascii="仿宋_GB2312" w:eastAsia="仿宋_GB2312" w:hint="eastAsia"/>
          <w:sz w:val="24"/>
        </w:rPr>
        <w:t>于</w:t>
      </w:r>
      <w:r w:rsidR="00112E0A">
        <w:rPr>
          <w:rFonts w:ascii="仿宋_GB2312" w:eastAsia="仿宋_GB2312" w:hint="eastAsia"/>
          <w:sz w:val="24"/>
        </w:rPr>
        <w:t>2014</w:t>
      </w:r>
      <w:r>
        <w:rPr>
          <w:rFonts w:ascii="仿宋_GB2312" w:eastAsia="仿宋_GB2312" w:hint="eastAsia"/>
          <w:sz w:val="24"/>
        </w:rPr>
        <w:t>年同期，与</w:t>
      </w:r>
      <w:r w:rsidR="00112E0A">
        <w:rPr>
          <w:rFonts w:ascii="仿宋_GB2312" w:eastAsia="仿宋_GB2312" w:hint="eastAsia"/>
          <w:sz w:val="24"/>
        </w:rPr>
        <w:t>2014</w:t>
      </w:r>
      <w:r>
        <w:rPr>
          <w:rFonts w:ascii="仿宋_GB2312" w:eastAsia="仿宋_GB2312" w:hint="eastAsia"/>
          <w:sz w:val="24"/>
        </w:rPr>
        <w:t>年同期相比，非金融类上市公司的整体财务安全状况</w:t>
      </w:r>
      <w:r w:rsidR="0091775F">
        <w:rPr>
          <w:rFonts w:ascii="仿宋_GB2312" w:eastAsia="仿宋_GB2312" w:hint="eastAsia"/>
          <w:sz w:val="24"/>
        </w:rPr>
        <w:t>有小幅</w:t>
      </w:r>
      <w:r w:rsidR="00112E0A">
        <w:rPr>
          <w:rFonts w:ascii="仿宋_GB2312" w:eastAsia="仿宋_GB2312" w:hint="eastAsia"/>
          <w:sz w:val="24"/>
        </w:rPr>
        <w:t>下降</w:t>
      </w:r>
      <w:r w:rsidR="0091775F">
        <w:rPr>
          <w:rFonts w:ascii="仿宋_GB2312" w:eastAsia="仿宋_GB2312" w:hint="eastAsia"/>
          <w:sz w:val="24"/>
        </w:rPr>
        <w:t>。另一方面，上市公司三季</w:t>
      </w:r>
      <w:r>
        <w:rPr>
          <w:rFonts w:ascii="仿宋_GB2312" w:eastAsia="仿宋_GB2312" w:hint="eastAsia"/>
          <w:sz w:val="24"/>
        </w:rPr>
        <w:t>报的财务安全总指数保持在6000点以上，我国非金融类上市公司的总体财务安全状况尚属正常范围。</w:t>
      </w:r>
    </w:p>
    <w:p w:rsidR="0066799C" w:rsidRPr="006A0567" w:rsidRDefault="0066799C" w:rsidP="006A0567">
      <w:pPr>
        <w:widowControl/>
        <w:spacing w:line="360" w:lineRule="auto"/>
        <w:ind w:firstLineChars="200" w:firstLine="480"/>
        <w:jc w:val="left"/>
        <w:rPr>
          <w:rFonts w:ascii="仿宋_GB2312" w:eastAsia="仿宋_GB2312"/>
          <w:sz w:val="24"/>
        </w:rPr>
      </w:pPr>
      <w:r w:rsidRPr="006A0567">
        <w:rPr>
          <w:rFonts w:ascii="仿宋_GB2312" w:eastAsia="仿宋_GB2312"/>
          <w:sz w:val="24"/>
        </w:rPr>
        <w:t>2015</w:t>
      </w:r>
      <w:r w:rsidRPr="006A0567">
        <w:rPr>
          <w:rFonts w:ascii="仿宋_GB2312" w:eastAsia="仿宋_GB2312" w:hint="eastAsia"/>
          <w:sz w:val="24"/>
        </w:rPr>
        <w:t>年前三季度全国居民人均可支配收入的实际增长是7.7%，同期的GDP增长是6.9</w:t>
      </w:r>
      <w:r w:rsidR="00EC504C">
        <w:rPr>
          <w:rFonts w:ascii="仿宋_GB2312" w:eastAsia="仿宋_GB2312"/>
          <w:sz w:val="24"/>
        </w:rPr>
        <w:t>0</w:t>
      </w:r>
      <w:r w:rsidRPr="006A0567">
        <w:rPr>
          <w:rFonts w:ascii="仿宋_GB2312" w:eastAsia="仿宋_GB2312" w:hint="eastAsia"/>
          <w:sz w:val="24"/>
        </w:rPr>
        <w:t>%，人均可支配收入是快于GDP增速的，这些指标充分说明当前中国经济总体运行还是比较平稳的，仍在合理区间。</w:t>
      </w:r>
    </w:p>
    <w:p w:rsidR="001E389D" w:rsidRPr="0078460B" w:rsidRDefault="001E389D" w:rsidP="0078460B">
      <w:pPr>
        <w:pStyle w:val="1"/>
        <w:rPr>
          <w:rFonts w:ascii="仿宋_GB2312" w:eastAsia="仿宋_GB2312"/>
          <w:sz w:val="28"/>
          <w:szCs w:val="30"/>
        </w:rPr>
      </w:pPr>
      <w:bookmarkStart w:id="2" w:name="_Toc408390248"/>
      <w:r w:rsidRPr="0078460B">
        <w:rPr>
          <w:rFonts w:ascii="仿宋_GB2312" w:eastAsia="仿宋_GB2312" w:hint="eastAsia"/>
          <w:sz w:val="28"/>
          <w:szCs w:val="30"/>
        </w:rPr>
        <w:lastRenderedPageBreak/>
        <w:t>二、分市场财务安全状况分析</w:t>
      </w:r>
      <w:bookmarkEnd w:id="2"/>
    </w:p>
    <w:p w:rsidR="001E389D" w:rsidRDefault="001E389D" w:rsidP="0075154F">
      <w:pPr>
        <w:spacing w:line="360" w:lineRule="auto"/>
        <w:ind w:firstLineChars="198" w:firstLine="475"/>
        <w:jc w:val="left"/>
        <w:rPr>
          <w:rFonts w:ascii="仿宋_GB2312" w:eastAsia="仿宋_GB2312"/>
          <w:sz w:val="24"/>
        </w:rPr>
      </w:pPr>
      <w:r>
        <w:rPr>
          <w:rFonts w:ascii="仿宋_GB2312" w:eastAsia="仿宋_GB2312" w:hint="eastAsia"/>
          <w:sz w:val="24"/>
        </w:rPr>
        <w:t>（一</w:t>
      </w:r>
      <w:r w:rsidRPr="00B4117A">
        <w:rPr>
          <w:rFonts w:ascii="仿宋_GB2312" w:eastAsia="仿宋_GB2312" w:hint="eastAsia"/>
          <w:sz w:val="24"/>
        </w:rPr>
        <w:t>）</w:t>
      </w:r>
      <w:r>
        <w:rPr>
          <w:rFonts w:ascii="仿宋_GB2312" w:eastAsia="仿宋_GB2312" w:hint="eastAsia"/>
          <w:sz w:val="24"/>
        </w:rPr>
        <w:t>主板上市公司财务安全分析</w:t>
      </w:r>
    </w:p>
    <w:p w:rsidR="001E389D" w:rsidRDefault="001E389D" w:rsidP="001E389D">
      <w:pPr>
        <w:spacing w:line="360" w:lineRule="auto"/>
        <w:ind w:firstLineChars="198" w:firstLine="475"/>
        <w:jc w:val="left"/>
        <w:rPr>
          <w:rFonts w:ascii="仿宋_GB2312" w:eastAsia="仿宋_GB2312"/>
          <w:sz w:val="24"/>
        </w:rPr>
      </w:pPr>
      <w:r>
        <w:rPr>
          <w:rFonts w:ascii="仿宋_GB2312" w:eastAsia="仿宋_GB2312" w:hint="eastAsia"/>
          <w:sz w:val="24"/>
        </w:rPr>
        <w:t>根据</w:t>
      </w:r>
      <w:r w:rsidR="00651829">
        <w:rPr>
          <w:rFonts w:ascii="仿宋_GB2312" w:eastAsia="仿宋_GB2312" w:hint="eastAsia"/>
          <w:sz w:val="24"/>
        </w:rPr>
        <w:t>2015</w:t>
      </w:r>
      <w:r>
        <w:rPr>
          <w:rFonts w:ascii="仿宋_GB2312" w:eastAsia="仿宋_GB2312" w:hint="eastAsia"/>
          <w:sz w:val="24"/>
        </w:rPr>
        <w:t>年三季报分析，</w:t>
      </w:r>
      <w:r w:rsidR="00651829">
        <w:rPr>
          <w:rFonts w:ascii="仿宋_GB2312" w:eastAsia="仿宋_GB2312" w:hint="eastAsia"/>
          <w:sz w:val="24"/>
        </w:rPr>
        <w:t>2015</w:t>
      </w:r>
      <w:r>
        <w:rPr>
          <w:rFonts w:ascii="仿宋_GB2312" w:eastAsia="仿宋_GB2312" w:hint="eastAsia"/>
          <w:sz w:val="24"/>
        </w:rPr>
        <w:t>年FSI主板指数同比</w:t>
      </w:r>
      <w:r w:rsidR="00651829">
        <w:rPr>
          <w:rFonts w:ascii="仿宋_GB2312" w:eastAsia="仿宋_GB2312" w:hint="eastAsia"/>
          <w:sz w:val="24"/>
        </w:rPr>
        <w:t>下降</w:t>
      </w:r>
      <w:r>
        <w:rPr>
          <w:rFonts w:ascii="仿宋_GB2312" w:eastAsia="仿宋_GB2312" w:hint="eastAsia"/>
          <w:sz w:val="24"/>
        </w:rPr>
        <w:t>了</w:t>
      </w:r>
      <w:r w:rsidR="00651829">
        <w:rPr>
          <w:rFonts w:ascii="仿宋_GB2312" w:eastAsia="仿宋_GB2312"/>
          <w:sz w:val="24"/>
        </w:rPr>
        <w:t>120.42</w:t>
      </w:r>
      <w:r>
        <w:rPr>
          <w:rFonts w:ascii="仿宋_GB2312" w:eastAsia="仿宋_GB2312" w:hint="eastAsia"/>
          <w:sz w:val="24"/>
        </w:rPr>
        <w:t>个基点，</w:t>
      </w:r>
      <w:r w:rsidR="00651829">
        <w:rPr>
          <w:rFonts w:ascii="仿宋_GB2312" w:eastAsia="仿宋_GB2312" w:hint="eastAsia"/>
          <w:sz w:val="24"/>
        </w:rPr>
        <w:t>降</w:t>
      </w:r>
      <w:r>
        <w:rPr>
          <w:rFonts w:ascii="仿宋_GB2312" w:eastAsia="仿宋_GB2312" w:hint="eastAsia"/>
          <w:sz w:val="24"/>
        </w:rPr>
        <w:t>幅为</w:t>
      </w:r>
      <w:r w:rsidR="00651829">
        <w:rPr>
          <w:rFonts w:ascii="仿宋_GB2312" w:eastAsia="仿宋_GB2312" w:hint="eastAsia"/>
          <w:sz w:val="24"/>
        </w:rPr>
        <w:t>-</w:t>
      </w:r>
      <w:r w:rsidR="00651829">
        <w:rPr>
          <w:rFonts w:ascii="仿宋_GB2312" w:eastAsia="仿宋_GB2312"/>
          <w:sz w:val="24"/>
        </w:rPr>
        <w:t>2.06</w:t>
      </w:r>
      <w:r>
        <w:rPr>
          <w:rFonts w:ascii="仿宋_GB2312" w:eastAsia="仿宋_GB2312" w:hint="eastAsia"/>
          <w:sz w:val="24"/>
        </w:rPr>
        <w:t>%</w:t>
      </w:r>
      <w:r w:rsidR="00651829">
        <w:rPr>
          <w:rFonts w:ascii="仿宋_GB2312" w:eastAsia="仿宋_GB2312" w:hint="eastAsia"/>
          <w:sz w:val="24"/>
        </w:rPr>
        <w:t>，自2015</w:t>
      </w:r>
      <w:r w:rsidR="003F47BE">
        <w:rPr>
          <w:rFonts w:ascii="仿宋_GB2312" w:eastAsia="仿宋_GB2312" w:hint="eastAsia"/>
          <w:sz w:val="24"/>
        </w:rPr>
        <w:t>年</w:t>
      </w:r>
      <w:r w:rsidR="00651829">
        <w:rPr>
          <w:rFonts w:ascii="仿宋_GB2312" w:eastAsia="仿宋_GB2312" w:hint="eastAsia"/>
          <w:sz w:val="24"/>
        </w:rPr>
        <w:t>起</w:t>
      </w:r>
      <w:r w:rsidR="008F376A">
        <w:rPr>
          <w:rFonts w:ascii="仿宋_GB2312" w:eastAsia="仿宋_GB2312" w:hint="eastAsia"/>
          <w:sz w:val="24"/>
        </w:rPr>
        <w:t>FSI主板指数</w:t>
      </w:r>
      <w:r w:rsidR="000C4DA7">
        <w:rPr>
          <w:rFonts w:ascii="仿宋_GB2312" w:eastAsia="仿宋_GB2312" w:hint="eastAsia"/>
          <w:sz w:val="24"/>
        </w:rPr>
        <w:t>已</w:t>
      </w:r>
      <w:r w:rsidR="008F376A">
        <w:rPr>
          <w:rFonts w:ascii="仿宋_GB2312" w:eastAsia="仿宋_GB2312" w:hint="eastAsia"/>
          <w:sz w:val="24"/>
        </w:rPr>
        <w:t>连续下降</w:t>
      </w:r>
      <w:r w:rsidR="000C4DA7">
        <w:rPr>
          <w:rFonts w:ascii="仿宋_GB2312" w:eastAsia="仿宋_GB2312" w:hint="eastAsia"/>
          <w:sz w:val="24"/>
        </w:rPr>
        <w:t>。</w:t>
      </w:r>
    </w:p>
    <w:p w:rsidR="001E389D" w:rsidRDefault="003F47BE" w:rsidP="0075154F">
      <w:pPr>
        <w:spacing w:line="360" w:lineRule="auto"/>
        <w:ind w:firstLineChars="198" w:firstLine="475"/>
        <w:jc w:val="left"/>
        <w:rPr>
          <w:rFonts w:ascii="仿宋_GB2312" w:eastAsia="仿宋_GB2312"/>
          <w:sz w:val="24"/>
        </w:rPr>
      </w:pPr>
      <w:r>
        <w:rPr>
          <w:rFonts w:ascii="仿宋_GB2312" w:eastAsia="仿宋_GB2312" w:hint="eastAsia"/>
          <w:sz w:val="24"/>
        </w:rPr>
        <w:t>对比三个分市场的FSI指数，</w:t>
      </w:r>
      <w:r w:rsidR="00FE4952">
        <w:rPr>
          <w:rFonts w:ascii="仿宋_GB2312" w:eastAsia="仿宋_GB2312" w:hint="eastAsia"/>
          <w:sz w:val="24"/>
        </w:rPr>
        <w:t>2015</w:t>
      </w:r>
      <w:r>
        <w:rPr>
          <w:rFonts w:ascii="仿宋_GB2312" w:eastAsia="仿宋_GB2312" w:hint="eastAsia"/>
          <w:sz w:val="24"/>
        </w:rPr>
        <w:t>年三季度</w:t>
      </w:r>
      <w:r w:rsidR="001E389D">
        <w:rPr>
          <w:rFonts w:ascii="仿宋_GB2312" w:eastAsia="仿宋_GB2312" w:hint="eastAsia"/>
          <w:sz w:val="24"/>
        </w:rPr>
        <w:t>主板上市公司的财务安全指数仍低于中小板</w:t>
      </w:r>
      <w:r w:rsidR="00FE4952">
        <w:rPr>
          <w:rFonts w:ascii="仿宋_GB2312" w:eastAsia="仿宋_GB2312"/>
          <w:sz w:val="24"/>
        </w:rPr>
        <w:t>637.56</w:t>
      </w:r>
      <w:r w:rsidR="001E389D">
        <w:rPr>
          <w:rFonts w:ascii="仿宋_GB2312" w:eastAsia="仿宋_GB2312" w:hint="eastAsia"/>
          <w:sz w:val="24"/>
        </w:rPr>
        <w:t>个基点，低于创业板</w:t>
      </w:r>
      <w:r w:rsidR="00FE4952">
        <w:rPr>
          <w:rFonts w:ascii="仿宋_GB2312" w:eastAsia="仿宋_GB2312"/>
          <w:sz w:val="24"/>
        </w:rPr>
        <w:t>835.9</w:t>
      </w:r>
      <w:r w:rsidR="00EC504C">
        <w:rPr>
          <w:rFonts w:ascii="仿宋_GB2312" w:eastAsia="仿宋_GB2312"/>
          <w:sz w:val="24"/>
        </w:rPr>
        <w:t>0</w:t>
      </w:r>
      <w:r w:rsidR="001E389D">
        <w:rPr>
          <w:rFonts w:ascii="仿宋_GB2312" w:eastAsia="仿宋_GB2312" w:hint="eastAsia"/>
          <w:sz w:val="24"/>
        </w:rPr>
        <w:t>个基点，说明主板上市公司的总体财务安全状况是三个分市场中最差的，目前仍是风险最大的分市场。</w:t>
      </w:r>
    </w:p>
    <w:p w:rsidR="003F47BE" w:rsidRPr="00A644DB" w:rsidRDefault="00A644DB" w:rsidP="0075154F">
      <w:pPr>
        <w:spacing w:line="360" w:lineRule="auto"/>
        <w:ind w:firstLineChars="198" w:firstLine="475"/>
        <w:jc w:val="left"/>
        <w:rPr>
          <w:rFonts w:ascii="仿宋_GB2312" w:eastAsia="仿宋_GB2312"/>
          <w:sz w:val="24"/>
        </w:rPr>
      </w:pPr>
      <w:r>
        <w:rPr>
          <w:rFonts w:ascii="仿宋_GB2312" w:eastAsia="仿宋_GB2312" w:hint="eastAsia"/>
          <w:sz w:val="24"/>
        </w:rPr>
        <w:t>但是，对比</w:t>
      </w:r>
      <w:r w:rsidR="001D11B7">
        <w:rPr>
          <w:rFonts w:ascii="仿宋_GB2312" w:eastAsia="仿宋_GB2312" w:hint="eastAsia"/>
          <w:sz w:val="24"/>
        </w:rPr>
        <w:t>2014</w:t>
      </w:r>
      <w:r>
        <w:rPr>
          <w:rFonts w:ascii="仿宋_GB2312" w:eastAsia="仿宋_GB2312" w:hint="eastAsia"/>
          <w:sz w:val="24"/>
        </w:rPr>
        <w:t>年三季度三个分市场的FSI指数，主板上市公司的财务安全指数低于中小板</w:t>
      </w:r>
      <w:r w:rsidR="00C97FDA">
        <w:rPr>
          <w:rFonts w:ascii="仿宋_GB2312" w:eastAsia="仿宋_GB2312"/>
          <w:sz w:val="24"/>
        </w:rPr>
        <w:t>651.67</w:t>
      </w:r>
      <w:r>
        <w:rPr>
          <w:rFonts w:ascii="仿宋_GB2312" w:eastAsia="仿宋_GB2312" w:hint="eastAsia"/>
          <w:sz w:val="24"/>
        </w:rPr>
        <w:t>个基点，低于创业板</w:t>
      </w:r>
      <w:r w:rsidR="00C97FDA">
        <w:rPr>
          <w:rFonts w:ascii="仿宋_GB2312" w:eastAsia="仿宋_GB2312"/>
          <w:sz w:val="24"/>
        </w:rPr>
        <w:t>988.06</w:t>
      </w:r>
      <w:r>
        <w:rPr>
          <w:rFonts w:ascii="仿宋_GB2312" w:eastAsia="仿宋_GB2312" w:hint="eastAsia"/>
          <w:sz w:val="24"/>
        </w:rPr>
        <w:t>个基点。通过两年同期对比，我们可以看出主板上市公司总体财务安全状况与其他两个分市场的差距正在逐渐缩小。</w:t>
      </w:r>
    </w:p>
    <w:p w:rsidR="001E389D" w:rsidRDefault="001E389D" w:rsidP="0075154F">
      <w:pPr>
        <w:spacing w:line="360" w:lineRule="auto"/>
        <w:ind w:firstLineChars="198" w:firstLine="475"/>
        <w:jc w:val="left"/>
        <w:rPr>
          <w:rFonts w:ascii="仿宋_GB2312" w:eastAsia="仿宋_GB2312"/>
          <w:sz w:val="24"/>
        </w:rPr>
      </w:pPr>
      <w:r>
        <w:rPr>
          <w:rFonts w:ascii="仿宋_GB2312" w:eastAsia="仿宋_GB2312" w:hint="eastAsia"/>
          <w:sz w:val="24"/>
        </w:rPr>
        <w:t>（二</w:t>
      </w:r>
      <w:r w:rsidRPr="00B4117A">
        <w:rPr>
          <w:rFonts w:ascii="仿宋_GB2312" w:eastAsia="仿宋_GB2312" w:hint="eastAsia"/>
          <w:sz w:val="24"/>
        </w:rPr>
        <w:t>）</w:t>
      </w:r>
      <w:r>
        <w:rPr>
          <w:rFonts w:ascii="仿宋_GB2312" w:eastAsia="仿宋_GB2312" w:hint="eastAsia"/>
          <w:sz w:val="24"/>
        </w:rPr>
        <w:t>中小板上市公司财务安全分析</w:t>
      </w:r>
    </w:p>
    <w:p w:rsidR="001E389D" w:rsidRDefault="008210A7" w:rsidP="0075154F">
      <w:pPr>
        <w:spacing w:line="360" w:lineRule="auto"/>
        <w:ind w:firstLineChars="198" w:firstLine="475"/>
        <w:jc w:val="left"/>
        <w:rPr>
          <w:rFonts w:ascii="仿宋_GB2312" w:eastAsia="仿宋_GB2312"/>
          <w:sz w:val="24"/>
        </w:rPr>
      </w:pPr>
      <w:r>
        <w:rPr>
          <w:rFonts w:ascii="仿宋_GB2312" w:eastAsia="仿宋_GB2312" w:hint="eastAsia"/>
          <w:sz w:val="24"/>
        </w:rPr>
        <w:t>对比往年三季度同期数据，中小板上市公司财务安全指数呈现较大波动的现象，中小板上市公司财务安全状况不稳定。</w:t>
      </w:r>
      <w:r w:rsidR="001E389D">
        <w:rPr>
          <w:rFonts w:ascii="仿宋_GB2312" w:eastAsia="仿宋_GB2312" w:hint="eastAsia"/>
          <w:sz w:val="24"/>
        </w:rPr>
        <w:t>根据</w:t>
      </w:r>
      <w:r w:rsidR="00C97FDA">
        <w:rPr>
          <w:rFonts w:ascii="仿宋_GB2312" w:eastAsia="仿宋_GB2312" w:hint="eastAsia"/>
          <w:sz w:val="24"/>
        </w:rPr>
        <w:t>2015</w:t>
      </w:r>
      <w:r w:rsidR="00A644DB">
        <w:rPr>
          <w:rFonts w:ascii="仿宋_GB2312" w:eastAsia="仿宋_GB2312" w:hint="eastAsia"/>
          <w:sz w:val="24"/>
        </w:rPr>
        <w:t>年三季报</w:t>
      </w:r>
      <w:r w:rsidR="001E389D">
        <w:rPr>
          <w:rFonts w:ascii="仿宋_GB2312" w:eastAsia="仿宋_GB2312" w:hint="eastAsia"/>
          <w:sz w:val="24"/>
        </w:rPr>
        <w:t>分析，</w:t>
      </w:r>
      <w:r w:rsidR="00C97FDA">
        <w:rPr>
          <w:rFonts w:ascii="仿宋_GB2312" w:eastAsia="仿宋_GB2312" w:hint="eastAsia"/>
          <w:sz w:val="24"/>
        </w:rPr>
        <w:t>2015</w:t>
      </w:r>
      <w:r w:rsidR="00A644DB">
        <w:rPr>
          <w:rFonts w:ascii="仿宋_GB2312" w:eastAsia="仿宋_GB2312" w:hint="eastAsia"/>
          <w:sz w:val="24"/>
        </w:rPr>
        <w:t>年三季度</w:t>
      </w:r>
      <w:r w:rsidR="001E389D">
        <w:rPr>
          <w:rFonts w:ascii="仿宋_GB2312" w:eastAsia="仿宋_GB2312" w:hint="eastAsia"/>
          <w:sz w:val="24"/>
        </w:rPr>
        <w:t>FSI中小板指数同比下降了</w:t>
      </w:r>
      <w:r w:rsidR="00C97FDA">
        <w:rPr>
          <w:rFonts w:ascii="仿宋_GB2312" w:eastAsia="仿宋_GB2312"/>
          <w:sz w:val="24"/>
        </w:rPr>
        <w:t>134.53</w:t>
      </w:r>
      <w:r w:rsidR="001E389D">
        <w:rPr>
          <w:rFonts w:ascii="仿宋_GB2312" w:eastAsia="仿宋_GB2312" w:hint="eastAsia"/>
          <w:sz w:val="24"/>
        </w:rPr>
        <w:t>个基点，降幅为-</w:t>
      </w:r>
      <w:r w:rsidR="00C97FDA">
        <w:rPr>
          <w:rFonts w:ascii="仿宋_GB2312" w:eastAsia="仿宋_GB2312"/>
          <w:sz w:val="24"/>
        </w:rPr>
        <w:t>2.0</w:t>
      </w:r>
      <w:r w:rsidR="00A644DB">
        <w:rPr>
          <w:rFonts w:ascii="仿宋_GB2312" w:eastAsia="仿宋_GB2312" w:hint="eastAsia"/>
          <w:sz w:val="24"/>
        </w:rPr>
        <w:t>7</w:t>
      </w:r>
      <w:r w:rsidR="001E389D">
        <w:rPr>
          <w:rFonts w:ascii="仿宋_GB2312" w:eastAsia="仿宋_GB2312" w:hint="eastAsia"/>
          <w:sz w:val="24"/>
        </w:rPr>
        <w:t>%，</w:t>
      </w:r>
      <w:r w:rsidR="001E389D" w:rsidRPr="000C4DA7">
        <w:rPr>
          <w:rFonts w:ascii="仿宋_GB2312" w:eastAsia="仿宋_GB2312" w:hint="eastAsia"/>
          <w:sz w:val="24"/>
        </w:rPr>
        <w:t>FSI</w:t>
      </w:r>
      <w:r w:rsidR="00A644DB" w:rsidRPr="000C4DA7">
        <w:rPr>
          <w:rFonts w:ascii="仿宋_GB2312" w:eastAsia="仿宋_GB2312" w:hint="eastAsia"/>
          <w:sz w:val="24"/>
        </w:rPr>
        <w:t>中小板指数</w:t>
      </w:r>
      <w:r w:rsidR="000C4DA7" w:rsidRPr="000C4DA7">
        <w:rPr>
          <w:rFonts w:ascii="仿宋_GB2312" w:eastAsia="仿宋_GB2312" w:hint="eastAsia"/>
          <w:sz w:val="24"/>
        </w:rPr>
        <w:t>有所</w:t>
      </w:r>
      <w:r w:rsidR="00A644DB" w:rsidRPr="000C4DA7">
        <w:rPr>
          <w:rFonts w:ascii="仿宋_GB2312" w:eastAsia="仿宋_GB2312" w:hint="eastAsia"/>
          <w:sz w:val="24"/>
        </w:rPr>
        <w:t>下降，</w:t>
      </w:r>
      <w:r w:rsidR="00681564">
        <w:rPr>
          <w:rFonts w:ascii="仿宋_GB2312" w:eastAsia="仿宋_GB2312"/>
          <w:sz w:val="24"/>
        </w:rPr>
        <w:t>波动</w:t>
      </w:r>
      <w:r w:rsidR="000C12F7">
        <w:rPr>
          <w:rFonts w:ascii="仿宋_GB2312" w:eastAsia="仿宋_GB2312" w:hint="eastAsia"/>
          <w:sz w:val="24"/>
        </w:rPr>
        <w:t>幅度较上年</w:t>
      </w:r>
      <w:r w:rsidR="000C12F7">
        <w:rPr>
          <w:rFonts w:ascii="仿宋_GB2312" w:eastAsia="仿宋_GB2312"/>
          <w:sz w:val="24"/>
        </w:rPr>
        <w:t>同期</w:t>
      </w:r>
      <w:r w:rsidR="008A4B7D">
        <w:rPr>
          <w:rFonts w:ascii="仿宋_GB2312" w:eastAsia="仿宋_GB2312" w:hint="eastAsia"/>
          <w:sz w:val="24"/>
        </w:rPr>
        <w:t>有所加大</w:t>
      </w:r>
      <w:r w:rsidR="00AB3423" w:rsidRPr="000C12F7">
        <w:rPr>
          <w:rFonts w:ascii="仿宋_GB2312" w:eastAsia="仿宋_GB2312" w:hint="eastAsia"/>
          <w:sz w:val="24"/>
        </w:rPr>
        <w:t>。</w:t>
      </w:r>
    </w:p>
    <w:p w:rsidR="001E389D" w:rsidRDefault="001E389D" w:rsidP="0075154F">
      <w:pPr>
        <w:spacing w:line="360" w:lineRule="auto"/>
        <w:ind w:firstLineChars="198" w:firstLine="475"/>
        <w:jc w:val="left"/>
        <w:rPr>
          <w:rFonts w:ascii="仿宋_GB2312" w:eastAsia="仿宋_GB2312"/>
          <w:sz w:val="24"/>
        </w:rPr>
      </w:pPr>
      <w:r>
        <w:rPr>
          <w:rFonts w:ascii="仿宋_GB2312" w:eastAsia="仿宋_GB2312" w:hint="eastAsia"/>
          <w:sz w:val="24"/>
        </w:rPr>
        <w:t>（三</w:t>
      </w:r>
      <w:r w:rsidRPr="00B4117A">
        <w:rPr>
          <w:rFonts w:ascii="仿宋_GB2312" w:eastAsia="仿宋_GB2312" w:hint="eastAsia"/>
          <w:sz w:val="24"/>
        </w:rPr>
        <w:t>）</w:t>
      </w:r>
      <w:r>
        <w:rPr>
          <w:rFonts w:ascii="仿宋_GB2312" w:eastAsia="仿宋_GB2312" w:hint="eastAsia"/>
          <w:sz w:val="24"/>
        </w:rPr>
        <w:t>创业板上市公司财务安全分析</w:t>
      </w:r>
    </w:p>
    <w:p w:rsidR="001E389D" w:rsidRDefault="001E389D" w:rsidP="001E389D">
      <w:pPr>
        <w:spacing w:line="360" w:lineRule="auto"/>
        <w:ind w:firstLineChars="198" w:firstLine="475"/>
        <w:jc w:val="left"/>
        <w:rPr>
          <w:rFonts w:ascii="仿宋_GB2312" w:eastAsia="仿宋_GB2312"/>
          <w:sz w:val="24"/>
        </w:rPr>
      </w:pPr>
      <w:r>
        <w:rPr>
          <w:rFonts w:ascii="仿宋_GB2312" w:eastAsia="仿宋_GB2312" w:hint="eastAsia"/>
          <w:sz w:val="24"/>
        </w:rPr>
        <w:t>根据</w:t>
      </w:r>
      <w:r w:rsidR="00873D9A">
        <w:rPr>
          <w:rFonts w:ascii="仿宋_GB2312" w:eastAsia="仿宋_GB2312" w:hint="eastAsia"/>
          <w:sz w:val="24"/>
        </w:rPr>
        <w:t>2015</w:t>
      </w:r>
      <w:r w:rsidR="00AB3423">
        <w:rPr>
          <w:rFonts w:ascii="仿宋_GB2312" w:eastAsia="仿宋_GB2312" w:hint="eastAsia"/>
          <w:sz w:val="24"/>
        </w:rPr>
        <w:t>年三季</w:t>
      </w:r>
      <w:r>
        <w:rPr>
          <w:rFonts w:ascii="仿宋_GB2312" w:eastAsia="仿宋_GB2312" w:hint="eastAsia"/>
          <w:sz w:val="24"/>
        </w:rPr>
        <w:t>报分析，</w:t>
      </w:r>
      <w:r w:rsidR="00873D9A">
        <w:rPr>
          <w:rFonts w:ascii="仿宋_GB2312" w:eastAsia="仿宋_GB2312" w:hint="eastAsia"/>
          <w:sz w:val="24"/>
        </w:rPr>
        <w:t>2015</w:t>
      </w:r>
      <w:r w:rsidR="00AB3423">
        <w:rPr>
          <w:rFonts w:ascii="仿宋_GB2312" w:eastAsia="仿宋_GB2312" w:hint="eastAsia"/>
          <w:sz w:val="24"/>
        </w:rPr>
        <w:t>年三季度</w:t>
      </w:r>
      <w:r>
        <w:rPr>
          <w:rFonts w:ascii="仿宋_GB2312" w:eastAsia="仿宋_GB2312" w:hint="eastAsia"/>
          <w:sz w:val="24"/>
        </w:rPr>
        <w:t>FSI创业板指数</w:t>
      </w:r>
      <w:r w:rsidR="00873D9A">
        <w:rPr>
          <w:rFonts w:ascii="仿宋_GB2312" w:eastAsia="仿宋_GB2312" w:hint="eastAsia"/>
          <w:sz w:val="24"/>
        </w:rPr>
        <w:t>同比</w:t>
      </w:r>
      <w:r>
        <w:rPr>
          <w:rFonts w:ascii="仿宋_GB2312" w:eastAsia="仿宋_GB2312" w:hint="eastAsia"/>
          <w:sz w:val="24"/>
        </w:rPr>
        <w:t>下降了</w:t>
      </w:r>
      <w:r w:rsidR="00873D9A">
        <w:rPr>
          <w:rFonts w:ascii="仿宋_GB2312" w:eastAsia="仿宋_GB2312"/>
          <w:sz w:val="24"/>
        </w:rPr>
        <w:t>272.58</w:t>
      </w:r>
      <w:r>
        <w:rPr>
          <w:rFonts w:ascii="仿宋_GB2312" w:eastAsia="仿宋_GB2312" w:hint="eastAsia"/>
          <w:sz w:val="24"/>
        </w:rPr>
        <w:t>个基点，降幅为</w:t>
      </w:r>
      <w:r w:rsidR="00AB3423">
        <w:rPr>
          <w:rFonts w:ascii="仿宋_GB2312" w:eastAsia="仿宋_GB2312" w:hint="eastAsia"/>
          <w:sz w:val="24"/>
        </w:rPr>
        <w:t>-3.</w:t>
      </w:r>
      <w:r w:rsidR="00873D9A">
        <w:rPr>
          <w:rFonts w:ascii="仿宋_GB2312" w:eastAsia="仿宋_GB2312"/>
          <w:sz w:val="24"/>
        </w:rPr>
        <w:t>98</w:t>
      </w:r>
      <w:r>
        <w:rPr>
          <w:rFonts w:ascii="仿宋_GB2312" w:eastAsia="仿宋_GB2312" w:hint="eastAsia"/>
          <w:sz w:val="24"/>
        </w:rPr>
        <w:t>%，降幅在3个分市场中最大，说明创业板上市公司整体财务安全状况下滑速度最快。</w:t>
      </w:r>
    </w:p>
    <w:p w:rsidR="001E389D" w:rsidRPr="00B4117A" w:rsidRDefault="001E389D" w:rsidP="001E389D">
      <w:pPr>
        <w:spacing w:line="360" w:lineRule="auto"/>
        <w:ind w:firstLineChars="200" w:firstLine="482"/>
        <w:jc w:val="left"/>
        <w:rPr>
          <w:rFonts w:ascii="仿宋_GB2312" w:eastAsia="仿宋_GB2312"/>
          <w:sz w:val="24"/>
        </w:rPr>
      </w:pPr>
      <w:r>
        <w:rPr>
          <w:rFonts w:ascii="仿宋_GB2312" w:eastAsia="仿宋_GB2312" w:hint="eastAsia"/>
          <w:b/>
          <w:sz w:val="24"/>
          <w:u w:val="single"/>
        </w:rPr>
        <w:t>总体结论</w:t>
      </w:r>
      <w:r w:rsidRPr="00B4117A">
        <w:rPr>
          <w:rFonts w:ascii="仿宋_GB2312" w:eastAsia="仿宋_GB2312" w:hint="eastAsia"/>
          <w:b/>
          <w:sz w:val="24"/>
          <w:u w:val="single"/>
        </w:rPr>
        <w:t>：</w:t>
      </w:r>
    </w:p>
    <w:p w:rsidR="006A4E7B" w:rsidRPr="00B967C8" w:rsidRDefault="001E389D" w:rsidP="00973445">
      <w:pPr>
        <w:widowControl/>
        <w:spacing w:line="360" w:lineRule="auto"/>
        <w:ind w:firstLineChars="200" w:firstLine="482"/>
        <w:jc w:val="left"/>
        <w:rPr>
          <w:rFonts w:ascii="仿宋_GB2312" w:eastAsia="仿宋_GB2312"/>
          <w:b/>
          <w:sz w:val="24"/>
        </w:rPr>
      </w:pPr>
      <w:r w:rsidRPr="00B967C8">
        <w:rPr>
          <w:rFonts w:ascii="仿宋_GB2312" w:eastAsia="仿宋_GB2312" w:hint="eastAsia"/>
          <w:b/>
          <w:sz w:val="24"/>
        </w:rPr>
        <w:t>从中国非金融类上市公司FSI总指数分析，</w:t>
      </w:r>
      <w:r w:rsidR="00873D9A" w:rsidRPr="00B967C8">
        <w:rPr>
          <w:rFonts w:ascii="仿宋_GB2312" w:eastAsia="仿宋_GB2312" w:hint="eastAsia"/>
          <w:b/>
          <w:sz w:val="24"/>
        </w:rPr>
        <w:t>2015</w:t>
      </w:r>
      <w:r w:rsidRPr="00B967C8">
        <w:rPr>
          <w:rFonts w:ascii="仿宋_GB2312" w:eastAsia="仿宋_GB2312" w:hint="eastAsia"/>
          <w:b/>
          <w:sz w:val="24"/>
        </w:rPr>
        <w:t>年中国宏观经济仍然处于下行通道，</w:t>
      </w:r>
      <w:r w:rsidR="006A4E7B" w:rsidRPr="00B967C8">
        <w:rPr>
          <w:rFonts w:ascii="仿宋_GB2312" w:eastAsia="仿宋_GB2312" w:hint="eastAsia"/>
          <w:b/>
          <w:sz w:val="24"/>
        </w:rPr>
        <w:t>支撑中国经济增长的动力和影响中国经济下行的压力，在现阶段应该说达到了一个新的均衡，中国经济将会继续保持总体稳定运行的态势。</w:t>
      </w:r>
    </w:p>
    <w:p w:rsidR="001E389D" w:rsidRDefault="001E389D" w:rsidP="001E389D">
      <w:pPr>
        <w:spacing w:line="360" w:lineRule="auto"/>
        <w:ind w:firstLineChars="200" w:firstLine="482"/>
        <w:jc w:val="left"/>
        <w:rPr>
          <w:rFonts w:ascii="仿宋_GB2312" w:eastAsia="仿宋_GB2312"/>
          <w:b/>
          <w:sz w:val="24"/>
        </w:rPr>
      </w:pPr>
      <w:r w:rsidRPr="00B967C8">
        <w:rPr>
          <w:rFonts w:ascii="仿宋_GB2312" w:eastAsia="仿宋_GB2312" w:hint="eastAsia"/>
          <w:b/>
          <w:sz w:val="24"/>
        </w:rPr>
        <w:t>从财务安全指数分值看，FSI主板指数最低，创业板指数最高；但从财务安全指数的变化趋势看，FSI主</w:t>
      </w:r>
      <w:r w:rsidR="00342154" w:rsidRPr="00B967C8">
        <w:rPr>
          <w:rFonts w:ascii="仿宋_GB2312" w:eastAsia="仿宋_GB2312" w:hint="eastAsia"/>
          <w:b/>
          <w:sz w:val="24"/>
        </w:rPr>
        <w:t>板指数</w:t>
      </w:r>
      <w:r w:rsidR="006A4E7B" w:rsidRPr="00B967C8">
        <w:rPr>
          <w:rFonts w:ascii="仿宋_GB2312" w:eastAsia="仿宋_GB2312" w:hint="eastAsia"/>
          <w:b/>
          <w:sz w:val="24"/>
        </w:rPr>
        <w:t>虽然</w:t>
      </w:r>
      <w:r w:rsidRPr="00B967C8">
        <w:rPr>
          <w:rFonts w:ascii="仿宋_GB2312" w:eastAsia="仿宋_GB2312" w:hint="eastAsia"/>
          <w:b/>
          <w:sz w:val="24"/>
        </w:rPr>
        <w:t>连续</w:t>
      </w:r>
      <w:r w:rsidR="006A4E7B" w:rsidRPr="00B967C8">
        <w:rPr>
          <w:rFonts w:ascii="仿宋_GB2312" w:eastAsia="仿宋_GB2312" w:hint="eastAsia"/>
          <w:b/>
          <w:sz w:val="24"/>
        </w:rPr>
        <w:t>下降</w:t>
      </w:r>
      <w:r w:rsidRPr="00B967C8">
        <w:rPr>
          <w:rFonts w:ascii="仿宋_GB2312" w:eastAsia="仿宋_GB2312" w:hint="eastAsia"/>
          <w:b/>
          <w:sz w:val="24"/>
        </w:rPr>
        <w:t>，</w:t>
      </w:r>
      <w:r w:rsidR="006A4E7B" w:rsidRPr="00B967C8">
        <w:rPr>
          <w:rFonts w:ascii="仿宋_GB2312" w:eastAsia="仿宋_GB2312" w:hint="eastAsia"/>
          <w:b/>
          <w:sz w:val="24"/>
        </w:rPr>
        <w:t>但</w:t>
      </w:r>
      <w:r w:rsidR="00342154" w:rsidRPr="00B967C8">
        <w:rPr>
          <w:rFonts w:ascii="仿宋_GB2312" w:eastAsia="仿宋_GB2312" w:hint="eastAsia"/>
          <w:b/>
          <w:sz w:val="24"/>
        </w:rPr>
        <w:t>整体财务安全状况与中小板和创业板市场的差距逐步缩小；</w:t>
      </w:r>
      <w:r w:rsidRPr="00B967C8">
        <w:rPr>
          <w:rFonts w:ascii="仿宋_GB2312" w:eastAsia="仿宋_GB2312" w:hint="eastAsia"/>
          <w:b/>
          <w:sz w:val="24"/>
        </w:rPr>
        <w:t>中小板和创业板FSI</w:t>
      </w:r>
      <w:r w:rsidR="00342154" w:rsidRPr="00B967C8">
        <w:rPr>
          <w:rFonts w:ascii="仿宋_GB2312" w:eastAsia="仿宋_GB2312" w:hint="eastAsia"/>
          <w:b/>
          <w:sz w:val="24"/>
        </w:rPr>
        <w:t>指数略微下降</w:t>
      </w:r>
      <w:r w:rsidRPr="00B967C8">
        <w:rPr>
          <w:rFonts w:ascii="仿宋_GB2312" w:eastAsia="仿宋_GB2312" w:hint="eastAsia"/>
          <w:b/>
          <w:sz w:val="24"/>
        </w:rPr>
        <w:t>，</w:t>
      </w:r>
      <w:r w:rsidR="00342154" w:rsidRPr="00B967C8">
        <w:rPr>
          <w:rFonts w:ascii="仿宋_GB2312" w:eastAsia="仿宋_GB2312" w:hint="eastAsia"/>
          <w:b/>
          <w:sz w:val="24"/>
        </w:rPr>
        <w:t>且呈现逐步稳定的趋势；</w:t>
      </w:r>
      <w:r w:rsidRPr="00B967C8">
        <w:rPr>
          <w:rFonts w:ascii="仿宋_GB2312" w:eastAsia="仿宋_GB2312" w:hint="eastAsia"/>
          <w:b/>
          <w:sz w:val="24"/>
        </w:rPr>
        <w:t>创业板下降幅度最大。</w:t>
      </w:r>
    </w:p>
    <w:p w:rsidR="001E389D" w:rsidRDefault="001E389D" w:rsidP="001E389D">
      <w:pPr>
        <w:spacing w:line="360" w:lineRule="auto"/>
        <w:ind w:firstLineChars="200" w:firstLine="482"/>
        <w:jc w:val="left"/>
        <w:rPr>
          <w:rFonts w:ascii="仿宋_GB2312" w:eastAsia="仿宋_GB2312"/>
          <w:b/>
          <w:sz w:val="24"/>
        </w:rPr>
      </w:pPr>
      <w:r w:rsidRPr="008A4B7D">
        <w:rPr>
          <w:rFonts w:ascii="仿宋_GB2312" w:eastAsia="仿宋_GB2312" w:hint="eastAsia"/>
          <w:b/>
          <w:sz w:val="24"/>
        </w:rPr>
        <w:lastRenderedPageBreak/>
        <w:t>如何评价三个分市场的财务安全状况？我们认为，趋势性变化更优于分值高低。即，</w:t>
      </w:r>
      <w:r w:rsidR="00970F1A" w:rsidRPr="00970F1A">
        <w:rPr>
          <w:rFonts w:ascii="仿宋_GB2312" w:eastAsia="仿宋_GB2312" w:hint="eastAsia"/>
          <w:b/>
          <w:sz w:val="24"/>
        </w:rPr>
        <w:t>鉴于主板FSI指数与中小板及创业板逐步接近</w:t>
      </w:r>
      <w:r w:rsidRPr="008A4B7D">
        <w:rPr>
          <w:rFonts w:ascii="仿宋_GB2312" w:eastAsia="仿宋_GB2312" w:hint="eastAsia"/>
          <w:b/>
          <w:sz w:val="24"/>
        </w:rPr>
        <w:t>，而且总体估值很低，因此主板</w:t>
      </w:r>
      <w:r w:rsidR="00342154" w:rsidRPr="008A4B7D">
        <w:rPr>
          <w:rFonts w:ascii="仿宋_GB2312" w:eastAsia="仿宋_GB2312" w:hint="eastAsia"/>
          <w:b/>
          <w:sz w:val="24"/>
        </w:rPr>
        <w:t>上市公司应是近期投资的主要市场；而中小板和创业板依然处于下行通道</w:t>
      </w:r>
      <w:r w:rsidRPr="008A4B7D">
        <w:rPr>
          <w:rFonts w:ascii="仿宋_GB2312" w:eastAsia="仿宋_GB2312" w:hint="eastAsia"/>
          <w:b/>
          <w:sz w:val="24"/>
        </w:rPr>
        <w:t>，</w:t>
      </w:r>
      <w:r w:rsidR="00342154" w:rsidRPr="008A4B7D">
        <w:rPr>
          <w:rFonts w:ascii="仿宋_GB2312" w:eastAsia="仿宋_GB2312" w:hint="eastAsia"/>
          <w:b/>
          <w:sz w:val="24"/>
        </w:rPr>
        <w:t>特别是创业板下降趋势</w:t>
      </w:r>
      <w:r w:rsidR="00391D31" w:rsidRPr="008A4B7D">
        <w:rPr>
          <w:rFonts w:ascii="仿宋_GB2312" w:eastAsia="仿宋_GB2312" w:hint="eastAsia"/>
          <w:b/>
          <w:sz w:val="24"/>
        </w:rPr>
        <w:t>更为明显。</w:t>
      </w:r>
      <w:r w:rsidRPr="008A4B7D">
        <w:rPr>
          <w:rFonts w:ascii="仿宋_GB2312" w:eastAsia="仿宋_GB2312" w:hint="eastAsia"/>
          <w:b/>
          <w:sz w:val="24"/>
        </w:rPr>
        <w:t>即使整体分值较高，</w:t>
      </w:r>
      <w:r w:rsidR="008B5DE2" w:rsidRPr="008A4B7D">
        <w:rPr>
          <w:rFonts w:ascii="仿宋_GB2312" w:eastAsia="仿宋_GB2312" w:hint="eastAsia"/>
          <w:b/>
          <w:sz w:val="24"/>
        </w:rPr>
        <w:t>2015</w:t>
      </w:r>
      <w:r w:rsidRPr="008A4B7D">
        <w:rPr>
          <w:rFonts w:ascii="仿宋_GB2312" w:eastAsia="仿宋_GB2312" w:hint="eastAsia"/>
          <w:b/>
          <w:sz w:val="24"/>
        </w:rPr>
        <w:t>年下半年投资从总体上仍然应保持谨慎态度。</w:t>
      </w:r>
    </w:p>
    <w:p w:rsidR="004744BA" w:rsidRPr="0078460B" w:rsidRDefault="004744BA" w:rsidP="0078460B">
      <w:pPr>
        <w:pStyle w:val="1"/>
        <w:rPr>
          <w:rFonts w:ascii="仿宋_GB2312" w:eastAsia="仿宋_GB2312"/>
          <w:sz w:val="28"/>
          <w:szCs w:val="30"/>
        </w:rPr>
      </w:pPr>
      <w:bookmarkStart w:id="3" w:name="_Toc408390249"/>
      <w:r w:rsidRPr="0078460B">
        <w:rPr>
          <w:rFonts w:ascii="仿宋_GB2312" w:eastAsia="仿宋_GB2312" w:hint="eastAsia"/>
          <w:sz w:val="28"/>
          <w:szCs w:val="30"/>
        </w:rPr>
        <w:t>三、行业财务安全状况分析</w:t>
      </w:r>
      <w:bookmarkStart w:id="4" w:name="_GoBack"/>
      <w:bookmarkEnd w:id="3"/>
      <w:bookmarkEnd w:id="4"/>
    </w:p>
    <w:p w:rsidR="004744BA" w:rsidRDefault="00873D9A" w:rsidP="004744BA">
      <w:pPr>
        <w:spacing w:line="360" w:lineRule="auto"/>
        <w:ind w:firstLineChars="198" w:firstLine="475"/>
        <w:jc w:val="left"/>
        <w:rPr>
          <w:rFonts w:ascii="仿宋_GB2312" w:eastAsia="仿宋_GB2312"/>
          <w:sz w:val="24"/>
        </w:rPr>
      </w:pPr>
      <w:r>
        <w:rPr>
          <w:rFonts w:ascii="仿宋_GB2312" w:eastAsia="仿宋_GB2312" w:hint="eastAsia"/>
          <w:sz w:val="24"/>
        </w:rPr>
        <w:t>2015</w:t>
      </w:r>
      <w:r w:rsidR="004744BA">
        <w:rPr>
          <w:rFonts w:ascii="仿宋_GB2312" w:eastAsia="仿宋_GB2312" w:hint="eastAsia"/>
          <w:sz w:val="24"/>
        </w:rPr>
        <w:t>年三季度25个一类行业中，FSI行业指数上升的有</w:t>
      </w:r>
      <w:r>
        <w:rPr>
          <w:rFonts w:ascii="仿宋_GB2312" w:eastAsia="仿宋_GB2312" w:hint="eastAsia"/>
          <w:sz w:val="24"/>
        </w:rPr>
        <w:t>10</w:t>
      </w:r>
      <w:r w:rsidR="004744BA">
        <w:rPr>
          <w:rFonts w:ascii="仿宋_GB2312" w:eastAsia="仿宋_GB2312" w:hint="eastAsia"/>
          <w:sz w:val="24"/>
        </w:rPr>
        <w:t>个行业，下降的有</w:t>
      </w:r>
      <w:r>
        <w:rPr>
          <w:rFonts w:ascii="仿宋_GB2312" w:eastAsia="仿宋_GB2312" w:hint="eastAsia"/>
          <w:sz w:val="24"/>
        </w:rPr>
        <w:t>15</w:t>
      </w:r>
      <w:r w:rsidR="004744BA">
        <w:rPr>
          <w:rFonts w:ascii="仿宋_GB2312" w:eastAsia="仿宋_GB2312" w:hint="eastAsia"/>
          <w:sz w:val="24"/>
        </w:rPr>
        <w:t>个行业。</w:t>
      </w:r>
    </w:p>
    <w:p w:rsidR="004D651F" w:rsidRDefault="004744BA" w:rsidP="0091775F">
      <w:pPr>
        <w:spacing w:line="360" w:lineRule="auto"/>
        <w:ind w:firstLineChars="198" w:firstLine="475"/>
        <w:jc w:val="left"/>
        <w:rPr>
          <w:rFonts w:ascii="仿宋_GB2312" w:eastAsia="仿宋_GB2312"/>
          <w:sz w:val="24"/>
        </w:rPr>
      </w:pPr>
      <w:r>
        <w:rPr>
          <w:rFonts w:ascii="仿宋_GB2312" w:eastAsia="仿宋_GB2312" w:hint="eastAsia"/>
          <w:sz w:val="24"/>
        </w:rPr>
        <w:t>其中，行业财务安全指数上涨幅度最大的是</w:t>
      </w:r>
      <w:r w:rsidR="00873D9A">
        <w:rPr>
          <w:rFonts w:ascii="仿宋_GB2312" w:eastAsia="仿宋_GB2312" w:hint="eastAsia"/>
          <w:sz w:val="24"/>
        </w:rPr>
        <w:t>房地产</w:t>
      </w:r>
      <w:r>
        <w:rPr>
          <w:rFonts w:ascii="仿宋_GB2312" w:eastAsia="仿宋_GB2312" w:hint="eastAsia"/>
          <w:sz w:val="24"/>
        </w:rPr>
        <w:t>行业，行业财务安全指数同比上升了</w:t>
      </w:r>
      <w:r w:rsidR="00873D9A">
        <w:rPr>
          <w:rFonts w:ascii="仿宋_GB2312" w:eastAsia="仿宋_GB2312"/>
          <w:sz w:val="24"/>
        </w:rPr>
        <w:t>9.08</w:t>
      </w:r>
      <w:r>
        <w:rPr>
          <w:rFonts w:ascii="仿宋_GB2312" w:eastAsia="仿宋_GB2312" w:hint="eastAsia"/>
          <w:sz w:val="24"/>
        </w:rPr>
        <w:t>%。第二是</w:t>
      </w:r>
      <w:r w:rsidR="00873D9A">
        <w:rPr>
          <w:rFonts w:ascii="仿宋_GB2312" w:eastAsia="仿宋_GB2312" w:hint="eastAsia"/>
          <w:sz w:val="24"/>
        </w:rPr>
        <w:t>公用事业</w:t>
      </w:r>
      <w:r>
        <w:rPr>
          <w:rFonts w:ascii="仿宋_GB2312" w:eastAsia="仿宋_GB2312" w:hint="eastAsia"/>
          <w:sz w:val="24"/>
        </w:rPr>
        <w:t>行业</w:t>
      </w:r>
      <w:r w:rsidR="004D651F">
        <w:rPr>
          <w:rFonts w:ascii="仿宋_GB2312" w:eastAsia="仿宋_GB2312" w:hint="eastAsia"/>
          <w:sz w:val="24"/>
        </w:rPr>
        <w:t>，</w:t>
      </w:r>
      <w:r>
        <w:rPr>
          <w:rFonts w:ascii="仿宋_GB2312" w:eastAsia="仿宋_GB2312" w:hint="eastAsia"/>
          <w:sz w:val="24"/>
        </w:rPr>
        <w:t>行业财务安全指数同比上升了</w:t>
      </w:r>
      <w:r w:rsidR="00873D9A">
        <w:rPr>
          <w:rFonts w:ascii="仿宋_GB2312" w:eastAsia="仿宋_GB2312"/>
          <w:sz w:val="24"/>
        </w:rPr>
        <w:t>5.08</w:t>
      </w:r>
      <w:r>
        <w:rPr>
          <w:rFonts w:ascii="仿宋_GB2312" w:eastAsia="仿宋_GB2312" w:hint="eastAsia"/>
          <w:sz w:val="24"/>
        </w:rPr>
        <w:t>%。第三是</w:t>
      </w:r>
      <w:r w:rsidR="00873D9A" w:rsidRPr="00873D9A">
        <w:rPr>
          <w:rFonts w:ascii="仿宋_GB2312" w:eastAsia="仿宋_GB2312" w:hint="eastAsia"/>
          <w:sz w:val="24"/>
        </w:rPr>
        <w:t>轻工制造</w:t>
      </w:r>
      <w:r>
        <w:rPr>
          <w:rFonts w:ascii="仿宋_GB2312" w:eastAsia="仿宋_GB2312" w:hint="eastAsia"/>
          <w:sz w:val="24"/>
        </w:rPr>
        <w:t>，行业财务安全指数同比上升</w:t>
      </w:r>
      <w:r w:rsidR="00873D9A">
        <w:rPr>
          <w:rFonts w:ascii="仿宋_GB2312" w:eastAsia="仿宋_GB2312"/>
          <w:sz w:val="24"/>
        </w:rPr>
        <w:t>4.81</w:t>
      </w:r>
      <w:r>
        <w:rPr>
          <w:rFonts w:ascii="仿宋_GB2312" w:eastAsia="仿宋_GB2312" w:hint="eastAsia"/>
          <w:sz w:val="24"/>
        </w:rPr>
        <w:t>%。其他财务安全指数上升的行业有：</w:t>
      </w:r>
      <w:r w:rsidR="00873D9A" w:rsidRPr="00873D9A">
        <w:rPr>
          <w:rFonts w:ascii="仿宋_GB2312" w:eastAsia="仿宋_GB2312" w:hint="eastAsia"/>
          <w:sz w:val="24"/>
        </w:rPr>
        <w:t>国防军工</w:t>
      </w:r>
      <w:r w:rsidR="004D651F" w:rsidRPr="004D651F">
        <w:rPr>
          <w:rFonts w:ascii="仿宋_GB2312" w:eastAsia="仿宋_GB2312" w:hint="eastAsia"/>
          <w:sz w:val="24"/>
        </w:rPr>
        <w:t>行业、</w:t>
      </w:r>
      <w:r w:rsidR="005A12E3" w:rsidRPr="005A12E3">
        <w:rPr>
          <w:rFonts w:ascii="仿宋_GB2312" w:eastAsia="仿宋_GB2312" w:hint="eastAsia"/>
          <w:sz w:val="24"/>
        </w:rPr>
        <w:t>有色金属</w:t>
      </w:r>
      <w:r w:rsidR="004D651F" w:rsidRPr="004D651F">
        <w:rPr>
          <w:rFonts w:ascii="仿宋_GB2312" w:eastAsia="仿宋_GB2312" w:hint="eastAsia"/>
          <w:sz w:val="24"/>
        </w:rPr>
        <w:t>行业、</w:t>
      </w:r>
      <w:r w:rsidR="005A12E3" w:rsidRPr="005A12E3">
        <w:rPr>
          <w:rFonts w:ascii="仿宋_GB2312" w:eastAsia="仿宋_GB2312" w:hint="eastAsia"/>
          <w:sz w:val="24"/>
        </w:rPr>
        <w:t>食品饮料</w:t>
      </w:r>
      <w:r w:rsidR="004D651F" w:rsidRPr="004D651F">
        <w:rPr>
          <w:rFonts w:ascii="仿宋_GB2312" w:eastAsia="仿宋_GB2312" w:hint="eastAsia"/>
          <w:sz w:val="24"/>
        </w:rPr>
        <w:t>行业、</w:t>
      </w:r>
      <w:r w:rsidR="005A12E3" w:rsidRPr="005A12E3">
        <w:rPr>
          <w:rFonts w:ascii="仿宋_GB2312" w:eastAsia="仿宋_GB2312" w:hint="eastAsia"/>
          <w:sz w:val="24"/>
        </w:rPr>
        <w:t>计算机</w:t>
      </w:r>
      <w:r w:rsidR="004D651F" w:rsidRPr="004D651F">
        <w:rPr>
          <w:rFonts w:ascii="仿宋_GB2312" w:eastAsia="仿宋_GB2312" w:hint="eastAsia"/>
          <w:sz w:val="24"/>
        </w:rPr>
        <w:t>行业、</w:t>
      </w:r>
      <w:r w:rsidR="005A12E3" w:rsidRPr="005A12E3">
        <w:rPr>
          <w:rFonts w:ascii="仿宋_GB2312" w:eastAsia="仿宋_GB2312" w:hint="eastAsia"/>
          <w:sz w:val="24"/>
        </w:rPr>
        <w:t>电气设备</w:t>
      </w:r>
      <w:r w:rsidR="004D651F" w:rsidRPr="004D651F">
        <w:rPr>
          <w:rFonts w:ascii="仿宋_GB2312" w:eastAsia="仿宋_GB2312" w:hint="eastAsia"/>
          <w:sz w:val="24"/>
        </w:rPr>
        <w:t>行业、</w:t>
      </w:r>
      <w:r w:rsidR="005A12E3" w:rsidRPr="005A12E3">
        <w:rPr>
          <w:rFonts w:ascii="仿宋_GB2312" w:eastAsia="仿宋_GB2312" w:hint="eastAsia"/>
          <w:sz w:val="24"/>
        </w:rPr>
        <w:t>交通运输</w:t>
      </w:r>
      <w:r w:rsidR="004D651F" w:rsidRPr="004D651F">
        <w:rPr>
          <w:rFonts w:ascii="仿宋_GB2312" w:eastAsia="仿宋_GB2312" w:hint="eastAsia"/>
          <w:sz w:val="24"/>
        </w:rPr>
        <w:t>行业、</w:t>
      </w:r>
      <w:r w:rsidR="005A12E3" w:rsidRPr="005A12E3">
        <w:rPr>
          <w:rFonts w:ascii="仿宋_GB2312" w:eastAsia="仿宋_GB2312" w:hint="eastAsia"/>
          <w:sz w:val="24"/>
        </w:rPr>
        <w:t>通信</w:t>
      </w:r>
      <w:r w:rsidR="004D651F" w:rsidRPr="004D651F">
        <w:rPr>
          <w:rFonts w:ascii="仿宋_GB2312" w:eastAsia="仿宋_GB2312" w:hint="eastAsia"/>
          <w:sz w:val="24"/>
        </w:rPr>
        <w:t>行业。</w:t>
      </w:r>
    </w:p>
    <w:p w:rsidR="004744BA" w:rsidRDefault="004744BA" w:rsidP="004D651F">
      <w:pPr>
        <w:spacing w:line="360" w:lineRule="auto"/>
        <w:ind w:firstLineChars="198" w:firstLine="475"/>
        <w:jc w:val="left"/>
        <w:rPr>
          <w:rFonts w:ascii="仿宋_GB2312" w:eastAsia="仿宋_GB2312"/>
          <w:sz w:val="24"/>
        </w:rPr>
      </w:pPr>
      <w:r>
        <w:rPr>
          <w:rFonts w:ascii="仿宋_GB2312" w:eastAsia="仿宋_GB2312" w:hint="eastAsia"/>
          <w:sz w:val="24"/>
        </w:rPr>
        <w:t>行业财务安全指数下降的有</w:t>
      </w:r>
      <w:r w:rsidR="005A12E3">
        <w:rPr>
          <w:rFonts w:ascii="仿宋_GB2312" w:eastAsia="仿宋_GB2312" w:hint="eastAsia"/>
          <w:sz w:val="24"/>
        </w:rPr>
        <w:t>15</w:t>
      </w:r>
      <w:r>
        <w:rPr>
          <w:rFonts w:ascii="仿宋_GB2312" w:eastAsia="仿宋_GB2312" w:hint="eastAsia"/>
          <w:sz w:val="24"/>
        </w:rPr>
        <w:t>个行业。其中，</w:t>
      </w:r>
      <w:r w:rsidR="005A12E3" w:rsidRPr="005A12E3">
        <w:rPr>
          <w:rFonts w:ascii="仿宋_GB2312" w:eastAsia="仿宋_GB2312" w:hint="eastAsia"/>
          <w:sz w:val="24"/>
        </w:rPr>
        <w:t>综合</w:t>
      </w:r>
      <w:r>
        <w:rPr>
          <w:rFonts w:ascii="仿宋_GB2312" w:eastAsia="仿宋_GB2312" w:hint="eastAsia"/>
          <w:sz w:val="24"/>
        </w:rPr>
        <w:t>行业财务安全指数下降幅度最大，为-</w:t>
      </w:r>
      <w:r w:rsidR="005A12E3">
        <w:rPr>
          <w:rFonts w:ascii="仿宋_GB2312" w:eastAsia="仿宋_GB2312"/>
          <w:sz w:val="24"/>
        </w:rPr>
        <w:t>14.72</w:t>
      </w:r>
      <w:r>
        <w:rPr>
          <w:rFonts w:ascii="仿宋_GB2312" w:eastAsia="仿宋_GB2312" w:hint="eastAsia"/>
          <w:sz w:val="24"/>
        </w:rPr>
        <w:t>%，</w:t>
      </w:r>
      <w:r w:rsidR="005A12E3" w:rsidRPr="005A12E3">
        <w:rPr>
          <w:rFonts w:ascii="仿宋_GB2312" w:eastAsia="仿宋_GB2312" w:hint="eastAsia"/>
          <w:sz w:val="24"/>
        </w:rPr>
        <w:t>休闲服务</w:t>
      </w:r>
      <w:r>
        <w:rPr>
          <w:rFonts w:ascii="仿宋_GB2312" w:eastAsia="仿宋_GB2312" w:hint="eastAsia"/>
          <w:sz w:val="24"/>
        </w:rPr>
        <w:t>行业降幅排名第二，为-</w:t>
      </w:r>
      <w:r w:rsidR="005A12E3">
        <w:rPr>
          <w:rFonts w:ascii="仿宋_GB2312" w:eastAsia="仿宋_GB2312"/>
          <w:sz w:val="24"/>
        </w:rPr>
        <w:t>12.21</w:t>
      </w:r>
      <w:r>
        <w:rPr>
          <w:rFonts w:ascii="仿宋_GB2312" w:eastAsia="仿宋_GB2312" w:hint="eastAsia"/>
          <w:sz w:val="24"/>
        </w:rPr>
        <w:t>%，</w:t>
      </w:r>
      <w:r w:rsidR="005A12E3" w:rsidRPr="005A12E3">
        <w:rPr>
          <w:rFonts w:ascii="仿宋_GB2312" w:eastAsia="仿宋_GB2312" w:hint="eastAsia"/>
          <w:sz w:val="24"/>
        </w:rPr>
        <w:t>采掘</w:t>
      </w:r>
      <w:r>
        <w:rPr>
          <w:rFonts w:ascii="仿宋_GB2312" w:eastAsia="仿宋_GB2312" w:hint="eastAsia"/>
          <w:sz w:val="24"/>
        </w:rPr>
        <w:t>行业下降</w:t>
      </w:r>
      <w:r w:rsidR="004D651F">
        <w:rPr>
          <w:rFonts w:ascii="仿宋_GB2312" w:eastAsia="仿宋_GB2312" w:hint="eastAsia"/>
          <w:sz w:val="24"/>
        </w:rPr>
        <w:t>-</w:t>
      </w:r>
      <w:r w:rsidR="005A12E3">
        <w:rPr>
          <w:rFonts w:ascii="仿宋_GB2312" w:eastAsia="仿宋_GB2312"/>
          <w:sz w:val="24"/>
        </w:rPr>
        <w:t>10.59</w:t>
      </w:r>
      <w:r>
        <w:rPr>
          <w:rFonts w:ascii="仿宋_GB2312" w:eastAsia="仿宋_GB2312" w:hint="eastAsia"/>
          <w:sz w:val="24"/>
        </w:rPr>
        <w:t>%，降幅排在第三位。其他财务安全指数下降的行业有：</w:t>
      </w:r>
      <w:r w:rsidR="005A12E3" w:rsidRPr="005A12E3">
        <w:rPr>
          <w:rFonts w:ascii="仿宋_GB2312" w:eastAsia="仿宋_GB2312" w:hint="eastAsia"/>
          <w:sz w:val="24"/>
        </w:rPr>
        <w:t>商业贸易</w:t>
      </w:r>
      <w:r w:rsidR="004D651F" w:rsidRPr="004D651F">
        <w:rPr>
          <w:rFonts w:ascii="仿宋_GB2312" w:eastAsia="仿宋_GB2312" w:hint="eastAsia"/>
          <w:sz w:val="24"/>
        </w:rPr>
        <w:t>行业、</w:t>
      </w:r>
      <w:r w:rsidR="005A12E3" w:rsidRPr="005A12E3">
        <w:rPr>
          <w:rFonts w:ascii="仿宋_GB2312" w:eastAsia="仿宋_GB2312" w:hint="eastAsia"/>
          <w:sz w:val="24"/>
        </w:rPr>
        <w:t>电子</w:t>
      </w:r>
      <w:r w:rsidR="004D651F" w:rsidRPr="004D651F">
        <w:rPr>
          <w:rFonts w:ascii="仿宋_GB2312" w:eastAsia="仿宋_GB2312" w:hint="eastAsia"/>
          <w:sz w:val="24"/>
        </w:rPr>
        <w:t>行业、</w:t>
      </w:r>
      <w:r w:rsidR="005A12E3" w:rsidRPr="005A12E3">
        <w:rPr>
          <w:rFonts w:ascii="仿宋_GB2312" w:eastAsia="仿宋_GB2312" w:hint="eastAsia"/>
          <w:sz w:val="24"/>
        </w:rPr>
        <w:t>建筑装饰</w:t>
      </w:r>
      <w:r w:rsidR="004D651F" w:rsidRPr="004D651F">
        <w:rPr>
          <w:rFonts w:ascii="仿宋_GB2312" w:eastAsia="仿宋_GB2312" w:hint="eastAsia"/>
          <w:sz w:val="24"/>
        </w:rPr>
        <w:t>行业、</w:t>
      </w:r>
      <w:r w:rsidR="005A12E3" w:rsidRPr="005A12E3">
        <w:rPr>
          <w:rFonts w:ascii="仿宋_GB2312" w:eastAsia="仿宋_GB2312" w:hint="eastAsia"/>
          <w:sz w:val="24"/>
        </w:rPr>
        <w:t>钢铁</w:t>
      </w:r>
      <w:r w:rsidR="004D651F" w:rsidRPr="004D651F">
        <w:rPr>
          <w:rFonts w:ascii="仿宋_GB2312" w:eastAsia="仿宋_GB2312" w:hint="eastAsia"/>
          <w:sz w:val="24"/>
        </w:rPr>
        <w:t>行业、</w:t>
      </w:r>
      <w:r w:rsidR="005A12E3" w:rsidRPr="005A12E3">
        <w:rPr>
          <w:rFonts w:ascii="仿宋_GB2312" w:eastAsia="仿宋_GB2312" w:hint="eastAsia"/>
          <w:sz w:val="24"/>
        </w:rPr>
        <w:t>机械设备</w:t>
      </w:r>
      <w:r w:rsidR="004D651F" w:rsidRPr="004D651F">
        <w:rPr>
          <w:rFonts w:ascii="仿宋_GB2312" w:eastAsia="仿宋_GB2312" w:hint="eastAsia"/>
          <w:sz w:val="24"/>
        </w:rPr>
        <w:t>行业、</w:t>
      </w:r>
      <w:r w:rsidR="005A12E3" w:rsidRPr="005A12E3">
        <w:rPr>
          <w:rFonts w:ascii="仿宋_GB2312" w:eastAsia="仿宋_GB2312" w:hint="eastAsia"/>
          <w:sz w:val="24"/>
        </w:rPr>
        <w:t>汽车</w:t>
      </w:r>
      <w:r w:rsidR="004D651F" w:rsidRPr="004D651F">
        <w:rPr>
          <w:rFonts w:ascii="仿宋_GB2312" w:eastAsia="仿宋_GB2312" w:hint="eastAsia"/>
          <w:sz w:val="24"/>
        </w:rPr>
        <w:t>行业</w:t>
      </w:r>
      <w:r w:rsidR="005A12E3">
        <w:rPr>
          <w:rFonts w:ascii="仿宋_GB2312" w:eastAsia="仿宋_GB2312" w:hint="eastAsia"/>
          <w:sz w:val="24"/>
        </w:rPr>
        <w:t xml:space="preserve"> </w:t>
      </w:r>
      <w:r w:rsidR="004D651F" w:rsidRPr="004D651F">
        <w:rPr>
          <w:rFonts w:ascii="仿宋_GB2312" w:eastAsia="仿宋_GB2312" w:hint="eastAsia"/>
          <w:sz w:val="24"/>
        </w:rPr>
        <w:t>、</w:t>
      </w:r>
      <w:r w:rsidR="005A12E3" w:rsidRPr="005A12E3">
        <w:rPr>
          <w:rFonts w:ascii="仿宋_GB2312" w:eastAsia="仿宋_GB2312" w:hint="eastAsia"/>
          <w:sz w:val="24"/>
        </w:rPr>
        <w:t>农林牧渔</w:t>
      </w:r>
      <w:r w:rsidR="004D651F" w:rsidRPr="004D651F">
        <w:rPr>
          <w:rFonts w:ascii="仿宋_GB2312" w:eastAsia="仿宋_GB2312" w:hint="eastAsia"/>
          <w:sz w:val="24"/>
        </w:rPr>
        <w:t>行业、</w:t>
      </w:r>
      <w:r w:rsidR="005A12E3" w:rsidRPr="005A12E3">
        <w:rPr>
          <w:rFonts w:ascii="仿宋_GB2312" w:eastAsia="仿宋_GB2312" w:hint="eastAsia"/>
          <w:sz w:val="24"/>
        </w:rPr>
        <w:t>纺织服装</w:t>
      </w:r>
      <w:r w:rsidR="004D651F" w:rsidRPr="004D651F">
        <w:rPr>
          <w:rFonts w:ascii="仿宋_GB2312" w:eastAsia="仿宋_GB2312" w:hint="eastAsia"/>
          <w:sz w:val="24"/>
        </w:rPr>
        <w:t>业</w:t>
      </w:r>
      <w:r w:rsidR="005A12E3">
        <w:rPr>
          <w:rFonts w:ascii="仿宋_GB2312" w:eastAsia="仿宋_GB2312" w:hint="eastAsia"/>
          <w:sz w:val="24"/>
        </w:rPr>
        <w:t>、</w:t>
      </w:r>
      <w:r w:rsidR="005A12E3" w:rsidRPr="005A12E3">
        <w:rPr>
          <w:rFonts w:ascii="仿宋_GB2312" w:eastAsia="仿宋_GB2312" w:hint="eastAsia"/>
          <w:sz w:val="24"/>
        </w:rPr>
        <w:t>家用电器</w:t>
      </w:r>
      <w:r w:rsidR="005A12E3">
        <w:rPr>
          <w:rFonts w:ascii="仿宋_GB2312" w:eastAsia="仿宋_GB2312" w:hint="eastAsia"/>
          <w:sz w:val="24"/>
        </w:rPr>
        <w:t>行业</w:t>
      </w:r>
      <w:r w:rsidR="005A12E3">
        <w:rPr>
          <w:rFonts w:ascii="仿宋_GB2312" w:eastAsia="仿宋_GB2312"/>
          <w:sz w:val="24"/>
        </w:rPr>
        <w:t>、</w:t>
      </w:r>
      <w:r w:rsidR="005A12E3" w:rsidRPr="005A12E3">
        <w:rPr>
          <w:rFonts w:ascii="仿宋_GB2312" w:eastAsia="仿宋_GB2312" w:hint="eastAsia"/>
          <w:sz w:val="24"/>
        </w:rPr>
        <w:t>医药生物</w:t>
      </w:r>
      <w:r w:rsidR="005A12E3">
        <w:rPr>
          <w:rFonts w:ascii="仿宋_GB2312" w:eastAsia="仿宋_GB2312" w:hint="eastAsia"/>
          <w:sz w:val="24"/>
        </w:rPr>
        <w:t>行业</w:t>
      </w:r>
      <w:r w:rsidR="005A12E3">
        <w:rPr>
          <w:rFonts w:ascii="仿宋_GB2312" w:eastAsia="仿宋_GB2312"/>
          <w:sz w:val="24"/>
        </w:rPr>
        <w:t>、</w:t>
      </w:r>
      <w:r w:rsidR="005A12E3" w:rsidRPr="005A12E3">
        <w:rPr>
          <w:rFonts w:ascii="仿宋_GB2312" w:eastAsia="仿宋_GB2312" w:hint="eastAsia"/>
          <w:sz w:val="24"/>
        </w:rPr>
        <w:t>化工</w:t>
      </w:r>
      <w:r w:rsidR="005A12E3">
        <w:rPr>
          <w:rFonts w:ascii="仿宋_GB2312" w:eastAsia="仿宋_GB2312" w:hint="eastAsia"/>
          <w:sz w:val="24"/>
        </w:rPr>
        <w:t>行业、</w:t>
      </w:r>
      <w:r w:rsidR="005A12E3" w:rsidRPr="005A12E3">
        <w:rPr>
          <w:rFonts w:ascii="仿宋_GB2312" w:eastAsia="仿宋_GB2312" w:hint="eastAsia"/>
          <w:sz w:val="24"/>
        </w:rPr>
        <w:t>建筑材料</w:t>
      </w:r>
      <w:r w:rsidR="005A12E3">
        <w:rPr>
          <w:rFonts w:ascii="仿宋_GB2312" w:eastAsia="仿宋_GB2312" w:hint="eastAsia"/>
          <w:sz w:val="24"/>
        </w:rPr>
        <w:t>行业</w:t>
      </w:r>
      <w:r>
        <w:rPr>
          <w:rFonts w:ascii="仿宋_GB2312" w:eastAsia="仿宋_GB2312" w:hint="eastAsia"/>
          <w:sz w:val="24"/>
        </w:rPr>
        <w:t>。</w:t>
      </w:r>
    </w:p>
    <w:p w:rsidR="00EC39F4" w:rsidRPr="00971416" w:rsidRDefault="004744BA" w:rsidP="004744BA">
      <w:pPr>
        <w:spacing w:line="360" w:lineRule="auto"/>
        <w:ind w:firstLineChars="198" w:firstLine="475"/>
        <w:jc w:val="left"/>
        <w:rPr>
          <w:rFonts w:ascii="仿宋_GB2312" w:eastAsia="仿宋_GB2312"/>
          <w:sz w:val="24"/>
        </w:rPr>
      </w:pPr>
      <w:r w:rsidRPr="00971416">
        <w:rPr>
          <w:rFonts w:ascii="仿宋_GB2312" w:eastAsia="仿宋_GB2312" w:hint="eastAsia"/>
          <w:sz w:val="24"/>
        </w:rPr>
        <w:t>从25</w:t>
      </w:r>
      <w:r w:rsidR="004D651F" w:rsidRPr="00971416">
        <w:rPr>
          <w:rFonts w:ascii="仿宋_GB2312" w:eastAsia="仿宋_GB2312" w:hint="eastAsia"/>
          <w:sz w:val="24"/>
        </w:rPr>
        <w:t>个</w:t>
      </w:r>
      <w:r w:rsidRPr="00971416">
        <w:rPr>
          <w:rFonts w:ascii="仿宋_GB2312" w:eastAsia="仿宋_GB2312" w:hint="eastAsia"/>
          <w:sz w:val="24"/>
        </w:rPr>
        <w:t>行业财务安全指数的分值情况分析，</w:t>
      </w:r>
      <w:r w:rsidR="005A12E3" w:rsidRPr="00971416">
        <w:rPr>
          <w:rFonts w:ascii="仿宋_GB2312" w:eastAsia="仿宋_GB2312" w:hint="eastAsia"/>
          <w:sz w:val="24"/>
        </w:rPr>
        <w:t>2015</w:t>
      </w:r>
      <w:r w:rsidRPr="00971416">
        <w:rPr>
          <w:rFonts w:ascii="仿宋_GB2312" w:eastAsia="仿宋_GB2312" w:hint="eastAsia"/>
          <w:sz w:val="24"/>
        </w:rPr>
        <w:t>年</w:t>
      </w:r>
      <w:r w:rsidR="004D651F" w:rsidRPr="00971416">
        <w:rPr>
          <w:rFonts w:ascii="仿宋_GB2312" w:eastAsia="仿宋_GB2312" w:hint="eastAsia"/>
          <w:sz w:val="24"/>
        </w:rPr>
        <w:t>三季度</w:t>
      </w:r>
      <w:r w:rsidRPr="00971416">
        <w:rPr>
          <w:rFonts w:ascii="仿宋_GB2312" w:eastAsia="仿宋_GB2312" w:hint="eastAsia"/>
          <w:sz w:val="24"/>
        </w:rPr>
        <w:t>FSI</w:t>
      </w:r>
      <w:r w:rsidR="00971416">
        <w:rPr>
          <w:rFonts w:ascii="仿宋_GB2312" w:eastAsia="仿宋_GB2312" w:hint="eastAsia"/>
          <w:sz w:val="24"/>
        </w:rPr>
        <w:t>公用事业</w:t>
      </w:r>
      <w:r w:rsidRPr="00971416">
        <w:rPr>
          <w:rFonts w:ascii="仿宋_GB2312" w:eastAsia="仿宋_GB2312" w:hint="eastAsia"/>
          <w:sz w:val="24"/>
        </w:rPr>
        <w:t>行业指数最高，</w:t>
      </w:r>
      <w:r w:rsidRPr="00467053">
        <w:rPr>
          <w:rFonts w:ascii="仿宋_GB2312" w:eastAsia="仿宋_GB2312" w:hint="eastAsia"/>
          <w:sz w:val="24"/>
        </w:rPr>
        <w:t>行业指数高于行业均值近</w:t>
      </w:r>
      <w:r w:rsidR="00467053" w:rsidRPr="00467053">
        <w:rPr>
          <w:rFonts w:ascii="仿宋_GB2312" w:eastAsia="仿宋_GB2312"/>
          <w:sz w:val="24"/>
        </w:rPr>
        <w:t>965</w:t>
      </w:r>
      <w:r w:rsidR="000E4E53">
        <w:rPr>
          <w:rFonts w:ascii="仿宋_GB2312" w:eastAsia="仿宋_GB2312"/>
          <w:sz w:val="24"/>
        </w:rPr>
        <w:t>.05</w:t>
      </w:r>
      <w:r w:rsidRPr="00467053">
        <w:rPr>
          <w:rFonts w:ascii="仿宋_GB2312" w:eastAsia="仿宋_GB2312" w:hint="eastAsia"/>
          <w:sz w:val="24"/>
        </w:rPr>
        <w:t>点</w:t>
      </w:r>
      <w:r w:rsidRPr="00971416">
        <w:rPr>
          <w:rFonts w:ascii="仿宋_GB2312" w:eastAsia="仿宋_GB2312" w:hint="eastAsia"/>
          <w:sz w:val="24"/>
        </w:rPr>
        <w:t>，行业整体财务风险最小；第二位是</w:t>
      </w:r>
      <w:r w:rsidR="00EC39F4" w:rsidRPr="00971416">
        <w:rPr>
          <w:rFonts w:ascii="仿宋_GB2312" w:eastAsia="仿宋_GB2312" w:hint="eastAsia"/>
          <w:sz w:val="24"/>
        </w:rPr>
        <w:t>医药生物</w:t>
      </w:r>
      <w:r w:rsidRPr="00971416">
        <w:rPr>
          <w:rFonts w:ascii="仿宋_GB2312" w:eastAsia="仿宋_GB2312" w:hint="eastAsia"/>
          <w:sz w:val="24"/>
        </w:rPr>
        <w:t>行业，</w:t>
      </w:r>
      <w:r w:rsidR="00EC39F4" w:rsidRPr="00971416">
        <w:rPr>
          <w:rFonts w:ascii="仿宋_GB2312" w:eastAsia="仿宋_GB2312" w:hint="eastAsia"/>
          <w:sz w:val="24"/>
        </w:rPr>
        <w:t>行业指数</w:t>
      </w:r>
      <w:r w:rsidRPr="00971416">
        <w:rPr>
          <w:rFonts w:ascii="仿宋_GB2312" w:eastAsia="仿宋_GB2312" w:hint="eastAsia"/>
          <w:sz w:val="24"/>
        </w:rPr>
        <w:t>比</w:t>
      </w:r>
      <w:r w:rsidR="00973445">
        <w:rPr>
          <w:rFonts w:ascii="仿宋_GB2312" w:eastAsia="仿宋_GB2312" w:hint="eastAsia"/>
          <w:sz w:val="24"/>
        </w:rPr>
        <w:t>公用事业</w:t>
      </w:r>
      <w:r w:rsidRPr="00971416">
        <w:rPr>
          <w:rFonts w:ascii="仿宋_GB2312" w:eastAsia="仿宋_GB2312" w:hint="eastAsia"/>
          <w:sz w:val="24"/>
        </w:rPr>
        <w:t>行业低</w:t>
      </w:r>
      <w:r w:rsidR="00467053">
        <w:rPr>
          <w:rFonts w:ascii="仿宋_GB2312" w:eastAsia="仿宋_GB2312"/>
          <w:sz w:val="24"/>
        </w:rPr>
        <w:t>22</w:t>
      </w:r>
      <w:r w:rsidR="000E4E53">
        <w:rPr>
          <w:rFonts w:ascii="仿宋_GB2312" w:eastAsia="仿宋_GB2312"/>
          <w:sz w:val="24"/>
        </w:rPr>
        <w:t>0.82</w:t>
      </w:r>
      <w:r w:rsidR="00336E1A">
        <w:rPr>
          <w:rFonts w:ascii="仿宋_GB2312" w:eastAsia="仿宋_GB2312" w:hint="eastAsia"/>
          <w:sz w:val="24"/>
        </w:rPr>
        <w:t>点</w:t>
      </w:r>
      <w:r w:rsidRPr="00971416">
        <w:rPr>
          <w:rFonts w:ascii="仿宋_GB2312" w:eastAsia="仿宋_GB2312" w:hint="eastAsia"/>
          <w:sz w:val="24"/>
        </w:rPr>
        <w:t>；第三位是</w:t>
      </w:r>
      <w:r w:rsidR="00467053">
        <w:rPr>
          <w:rFonts w:ascii="仿宋_GB2312" w:eastAsia="仿宋_GB2312" w:hint="eastAsia"/>
          <w:sz w:val="24"/>
        </w:rPr>
        <w:t>计算机</w:t>
      </w:r>
      <w:r w:rsidRPr="00971416">
        <w:rPr>
          <w:rFonts w:ascii="仿宋_GB2312" w:eastAsia="仿宋_GB2312" w:hint="eastAsia"/>
          <w:sz w:val="24"/>
        </w:rPr>
        <w:t>行业，行业指数突破</w:t>
      </w:r>
      <w:r w:rsidR="00EC39F4" w:rsidRPr="00971416">
        <w:rPr>
          <w:rFonts w:ascii="仿宋_GB2312" w:eastAsia="仿宋_GB2312" w:hint="eastAsia"/>
          <w:sz w:val="24"/>
        </w:rPr>
        <w:t>6</w:t>
      </w:r>
      <w:r w:rsidR="00467053">
        <w:rPr>
          <w:rFonts w:ascii="仿宋_GB2312" w:eastAsia="仿宋_GB2312"/>
          <w:sz w:val="24"/>
        </w:rPr>
        <w:t>6</w:t>
      </w:r>
      <w:r w:rsidRPr="00971416">
        <w:rPr>
          <w:rFonts w:ascii="仿宋_GB2312" w:eastAsia="仿宋_GB2312" w:hint="eastAsia"/>
          <w:sz w:val="24"/>
        </w:rPr>
        <w:t>00点。超过行业指数均值的行业还包括：</w:t>
      </w:r>
      <w:r w:rsidR="00467053" w:rsidRPr="00467053">
        <w:rPr>
          <w:rFonts w:ascii="仿宋_GB2312" w:eastAsia="仿宋_GB2312" w:hint="eastAsia"/>
          <w:sz w:val="24"/>
        </w:rPr>
        <w:t>食品饮料</w:t>
      </w:r>
      <w:r w:rsidR="00EC39F4" w:rsidRPr="00971416">
        <w:rPr>
          <w:rFonts w:ascii="仿宋_GB2312" w:eastAsia="仿宋_GB2312" w:hint="eastAsia"/>
          <w:sz w:val="24"/>
        </w:rPr>
        <w:t>行业、</w:t>
      </w:r>
      <w:r w:rsidR="00467053" w:rsidRPr="00467053">
        <w:rPr>
          <w:rFonts w:ascii="仿宋_GB2312" w:eastAsia="仿宋_GB2312" w:hint="eastAsia"/>
          <w:sz w:val="24"/>
        </w:rPr>
        <w:t>轻工制造</w:t>
      </w:r>
      <w:r w:rsidR="00EC39F4" w:rsidRPr="00971416">
        <w:rPr>
          <w:rFonts w:ascii="仿宋_GB2312" w:eastAsia="仿宋_GB2312" w:hint="eastAsia"/>
          <w:sz w:val="24"/>
        </w:rPr>
        <w:t>行业、</w:t>
      </w:r>
      <w:r w:rsidR="00467053" w:rsidRPr="00467053">
        <w:rPr>
          <w:rFonts w:ascii="仿宋_GB2312" w:eastAsia="仿宋_GB2312" w:hint="eastAsia"/>
          <w:sz w:val="24"/>
        </w:rPr>
        <w:t>电子</w:t>
      </w:r>
      <w:r w:rsidR="00EC39F4" w:rsidRPr="00971416">
        <w:rPr>
          <w:rFonts w:ascii="仿宋_GB2312" w:eastAsia="仿宋_GB2312" w:hint="eastAsia"/>
          <w:sz w:val="24"/>
        </w:rPr>
        <w:t>行业、</w:t>
      </w:r>
      <w:r w:rsidR="00467053" w:rsidRPr="00467053">
        <w:rPr>
          <w:rFonts w:ascii="仿宋_GB2312" w:eastAsia="仿宋_GB2312" w:hint="eastAsia"/>
          <w:sz w:val="24"/>
        </w:rPr>
        <w:t>交通运输</w:t>
      </w:r>
      <w:r w:rsidR="00EC39F4" w:rsidRPr="00971416">
        <w:rPr>
          <w:rFonts w:ascii="仿宋_GB2312" w:eastAsia="仿宋_GB2312" w:hint="eastAsia"/>
          <w:sz w:val="24"/>
        </w:rPr>
        <w:t>行业、</w:t>
      </w:r>
      <w:r w:rsidR="00467053" w:rsidRPr="00467053">
        <w:rPr>
          <w:rFonts w:ascii="仿宋_GB2312" w:eastAsia="仿宋_GB2312" w:hint="eastAsia"/>
          <w:sz w:val="24"/>
        </w:rPr>
        <w:t>纺织服装</w:t>
      </w:r>
      <w:r w:rsidR="00EC39F4" w:rsidRPr="00971416">
        <w:rPr>
          <w:rFonts w:ascii="仿宋_GB2312" w:eastAsia="仿宋_GB2312" w:hint="eastAsia"/>
          <w:sz w:val="24"/>
        </w:rPr>
        <w:t>行业、</w:t>
      </w:r>
      <w:r w:rsidR="00467053" w:rsidRPr="00467053">
        <w:rPr>
          <w:rFonts w:ascii="仿宋_GB2312" w:eastAsia="仿宋_GB2312" w:hint="eastAsia"/>
          <w:sz w:val="24"/>
        </w:rPr>
        <w:t>电气设备</w:t>
      </w:r>
      <w:r w:rsidR="00EC39F4" w:rsidRPr="00971416">
        <w:rPr>
          <w:rFonts w:ascii="仿宋_GB2312" w:eastAsia="仿宋_GB2312" w:hint="eastAsia"/>
          <w:sz w:val="24"/>
        </w:rPr>
        <w:t>行业、</w:t>
      </w:r>
      <w:r w:rsidR="00467053" w:rsidRPr="00467053">
        <w:rPr>
          <w:rFonts w:ascii="仿宋_GB2312" w:eastAsia="仿宋_GB2312" w:hint="eastAsia"/>
          <w:sz w:val="24"/>
        </w:rPr>
        <w:t>汽车</w:t>
      </w:r>
      <w:r w:rsidR="00EC39F4" w:rsidRPr="00971416">
        <w:rPr>
          <w:rFonts w:ascii="仿宋_GB2312" w:eastAsia="仿宋_GB2312" w:hint="eastAsia"/>
          <w:sz w:val="24"/>
        </w:rPr>
        <w:t>行业、</w:t>
      </w:r>
      <w:r w:rsidR="00467053" w:rsidRPr="00467053">
        <w:rPr>
          <w:rFonts w:ascii="仿宋_GB2312" w:eastAsia="仿宋_GB2312" w:hint="eastAsia"/>
          <w:sz w:val="24"/>
        </w:rPr>
        <w:t>家用电器</w:t>
      </w:r>
      <w:r w:rsidR="00EC39F4" w:rsidRPr="00971416">
        <w:rPr>
          <w:rFonts w:ascii="仿宋_GB2312" w:eastAsia="仿宋_GB2312" w:hint="eastAsia"/>
          <w:sz w:val="24"/>
        </w:rPr>
        <w:t>行业、</w:t>
      </w:r>
      <w:r w:rsidR="00467053" w:rsidRPr="00467053">
        <w:rPr>
          <w:rFonts w:ascii="仿宋_GB2312" w:eastAsia="仿宋_GB2312" w:hint="eastAsia"/>
          <w:sz w:val="24"/>
        </w:rPr>
        <w:t>有色金属</w:t>
      </w:r>
      <w:r w:rsidR="00EC39F4" w:rsidRPr="00971416">
        <w:rPr>
          <w:rFonts w:ascii="仿宋_GB2312" w:eastAsia="仿宋_GB2312" w:hint="eastAsia"/>
          <w:sz w:val="24"/>
        </w:rPr>
        <w:t>行业、</w:t>
      </w:r>
      <w:r w:rsidR="00467053" w:rsidRPr="00467053">
        <w:rPr>
          <w:rFonts w:ascii="仿宋_GB2312" w:eastAsia="仿宋_GB2312" w:hint="eastAsia"/>
          <w:sz w:val="24"/>
        </w:rPr>
        <w:t>机械设备</w:t>
      </w:r>
      <w:r w:rsidR="00EC39F4" w:rsidRPr="00971416">
        <w:rPr>
          <w:rFonts w:ascii="仿宋_GB2312" w:eastAsia="仿宋_GB2312" w:hint="eastAsia"/>
          <w:sz w:val="24"/>
        </w:rPr>
        <w:t>行业、</w:t>
      </w:r>
      <w:r w:rsidR="00467053" w:rsidRPr="00467053">
        <w:rPr>
          <w:rFonts w:ascii="仿宋_GB2312" w:eastAsia="仿宋_GB2312" w:hint="eastAsia"/>
          <w:sz w:val="24"/>
        </w:rPr>
        <w:t>化工</w:t>
      </w:r>
      <w:r w:rsidR="00EC39F4" w:rsidRPr="00971416">
        <w:rPr>
          <w:rFonts w:ascii="仿宋_GB2312" w:eastAsia="仿宋_GB2312" w:hint="eastAsia"/>
          <w:sz w:val="24"/>
        </w:rPr>
        <w:t>行业、</w:t>
      </w:r>
      <w:r w:rsidR="00467053" w:rsidRPr="00467053">
        <w:rPr>
          <w:rFonts w:ascii="仿宋_GB2312" w:eastAsia="仿宋_GB2312" w:hint="eastAsia"/>
          <w:sz w:val="24"/>
        </w:rPr>
        <w:t>国防军工</w:t>
      </w:r>
      <w:r w:rsidR="00EC39F4" w:rsidRPr="00971416">
        <w:rPr>
          <w:rFonts w:ascii="仿宋_GB2312" w:eastAsia="仿宋_GB2312" w:hint="eastAsia"/>
          <w:sz w:val="24"/>
        </w:rPr>
        <w:t>行业</w:t>
      </w:r>
      <w:r w:rsidR="00467053">
        <w:rPr>
          <w:rFonts w:ascii="仿宋_GB2312" w:eastAsia="仿宋_GB2312" w:hint="eastAsia"/>
          <w:sz w:val="24"/>
        </w:rPr>
        <w:t>、</w:t>
      </w:r>
      <w:r w:rsidR="00467053" w:rsidRPr="00467053">
        <w:rPr>
          <w:rFonts w:ascii="仿宋_GB2312" w:eastAsia="仿宋_GB2312" w:hint="eastAsia"/>
          <w:sz w:val="24"/>
        </w:rPr>
        <w:t>通信</w:t>
      </w:r>
      <w:r w:rsidR="00467053">
        <w:rPr>
          <w:rFonts w:ascii="仿宋_GB2312" w:eastAsia="仿宋_GB2312" w:hint="eastAsia"/>
          <w:sz w:val="24"/>
        </w:rPr>
        <w:t>行业</w:t>
      </w:r>
      <w:r w:rsidR="00467053">
        <w:rPr>
          <w:rFonts w:ascii="仿宋_GB2312" w:eastAsia="仿宋_GB2312"/>
          <w:sz w:val="24"/>
        </w:rPr>
        <w:t>、</w:t>
      </w:r>
      <w:r w:rsidR="00467053" w:rsidRPr="00467053">
        <w:rPr>
          <w:rFonts w:ascii="仿宋_GB2312" w:eastAsia="仿宋_GB2312" w:hint="eastAsia"/>
          <w:sz w:val="24"/>
        </w:rPr>
        <w:t>建筑材料</w:t>
      </w:r>
      <w:r w:rsidR="00467053">
        <w:rPr>
          <w:rFonts w:ascii="仿宋_GB2312" w:eastAsia="仿宋_GB2312" w:hint="eastAsia"/>
          <w:sz w:val="24"/>
        </w:rPr>
        <w:t>行业</w:t>
      </w:r>
      <w:r w:rsidR="00EC39F4" w:rsidRPr="00971416">
        <w:rPr>
          <w:rFonts w:ascii="仿宋_GB2312" w:eastAsia="仿宋_GB2312" w:hint="eastAsia"/>
          <w:sz w:val="24"/>
        </w:rPr>
        <w:t>。</w:t>
      </w:r>
    </w:p>
    <w:p w:rsidR="00612C63" w:rsidRDefault="00971416" w:rsidP="00B320EC">
      <w:pPr>
        <w:spacing w:line="360" w:lineRule="auto"/>
        <w:ind w:firstLineChars="198" w:firstLine="475"/>
        <w:jc w:val="left"/>
        <w:rPr>
          <w:rFonts w:ascii="仿宋_GB2312" w:eastAsia="仿宋_GB2312"/>
          <w:sz w:val="24"/>
        </w:rPr>
      </w:pPr>
      <w:r>
        <w:rPr>
          <w:rFonts w:ascii="仿宋_GB2312" w:eastAsia="仿宋_GB2312" w:hint="eastAsia"/>
          <w:sz w:val="24"/>
        </w:rPr>
        <w:t>2015</w:t>
      </w:r>
      <w:r w:rsidR="00A20451" w:rsidRPr="00971416">
        <w:rPr>
          <w:rFonts w:ascii="仿宋_GB2312" w:eastAsia="仿宋_GB2312" w:hint="eastAsia"/>
          <w:sz w:val="24"/>
        </w:rPr>
        <w:t>年三季度</w:t>
      </w:r>
      <w:r w:rsidR="004744BA" w:rsidRPr="00971416">
        <w:rPr>
          <w:rFonts w:ascii="仿宋_GB2312" w:eastAsia="仿宋_GB2312" w:hint="eastAsia"/>
          <w:sz w:val="24"/>
        </w:rPr>
        <w:t>FSI房地产行业指数仅为</w:t>
      </w:r>
      <w:r w:rsidR="003B0373" w:rsidRPr="00971416">
        <w:rPr>
          <w:rFonts w:asciiTheme="minorEastAsia" w:hAnsiTheme="minorEastAsia" w:hint="eastAsia"/>
          <w:sz w:val="24"/>
          <w:szCs w:val="24"/>
        </w:rPr>
        <w:t>4243.75</w:t>
      </w:r>
      <w:r w:rsidR="004744BA" w:rsidRPr="00971416">
        <w:rPr>
          <w:rFonts w:ascii="仿宋_GB2312" w:eastAsia="仿宋_GB2312" w:hint="eastAsia"/>
          <w:sz w:val="24"/>
        </w:rPr>
        <w:t>点，低于行业指数均值达</w:t>
      </w:r>
      <w:r w:rsidR="003B0373">
        <w:rPr>
          <w:rFonts w:ascii="仿宋_GB2312" w:eastAsia="仿宋_GB2312"/>
          <w:sz w:val="24"/>
        </w:rPr>
        <w:t>1727.71</w:t>
      </w:r>
      <w:r w:rsidR="004744BA" w:rsidRPr="00971416">
        <w:rPr>
          <w:rFonts w:ascii="仿宋_GB2312" w:eastAsia="仿宋_GB2312" w:hint="eastAsia"/>
          <w:sz w:val="24"/>
        </w:rPr>
        <w:t>点，行业指数</w:t>
      </w:r>
      <w:r w:rsidR="00D80176">
        <w:rPr>
          <w:rFonts w:ascii="仿宋_GB2312" w:eastAsia="仿宋_GB2312" w:hint="eastAsia"/>
          <w:sz w:val="24"/>
        </w:rPr>
        <w:t>跌破</w:t>
      </w:r>
      <w:r w:rsidR="004744BA" w:rsidRPr="00971416">
        <w:rPr>
          <w:rFonts w:ascii="仿宋_GB2312" w:eastAsia="仿宋_GB2312" w:hint="eastAsia"/>
          <w:sz w:val="24"/>
        </w:rPr>
        <w:t>5000点，排名最后一位，行业整体财务风险非常大，</w:t>
      </w:r>
      <w:r w:rsidR="004744BA" w:rsidRPr="00971416">
        <w:rPr>
          <w:rFonts w:ascii="仿宋_GB2312" w:eastAsia="仿宋_GB2312" w:hint="eastAsia"/>
          <w:sz w:val="24"/>
        </w:rPr>
        <w:lastRenderedPageBreak/>
        <w:t>两级分化严重；</w:t>
      </w:r>
      <w:r w:rsidR="00336E1A" w:rsidRPr="00336E1A">
        <w:rPr>
          <w:rFonts w:ascii="仿宋_GB2312" w:eastAsia="仿宋_GB2312" w:hint="eastAsia"/>
          <w:sz w:val="24"/>
        </w:rPr>
        <w:t>2015年，说起房地产，人们的</w:t>
      </w:r>
      <w:r w:rsidR="00336E1A" w:rsidRPr="00336E1A">
        <w:rPr>
          <w:rFonts w:ascii="仿宋_GB2312" w:eastAsia="仿宋_GB2312"/>
          <w:sz w:val="24"/>
        </w:rPr>
        <w:t>热情依旧高涨</w:t>
      </w:r>
      <w:r w:rsidR="00336E1A" w:rsidRPr="00336E1A">
        <w:rPr>
          <w:rFonts w:ascii="仿宋_GB2312" w:eastAsia="仿宋_GB2312" w:hint="eastAsia"/>
          <w:sz w:val="24"/>
        </w:rPr>
        <w:t>。但是，也同样看到，不同城市房价开始明显分化。一线城市由于旺盛的需求和土地本身的稀缺性，房价今年仍旧持续走高，而三四线城市则受困于巨大的库存，处于比较低迷的水平。</w:t>
      </w:r>
      <w:r w:rsidR="004744BA" w:rsidRPr="00971416">
        <w:rPr>
          <w:rFonts w:ascii="仿宋_GB2312" w:eastAsia="仿宋_GB2312" w:hint="eastAsia"/>
          <w:sz w:val="24"/>
        </w:rPr>
        <w:t>倒数第二位是</w:t>
      </w:r>
      <w:r w:rsidR="00D80176">
        <w:rPr>
          <w:rFonts w:ascii="仿宋_GB2312" w:eastAsia="仿宋_GB2312" w:hint="eastAsia"/>
          <w:sz w:val="24"/>
        </w:rPr>
        <w:t>综合</w:t>
      </w:r>
      <w:r w:rsidR="004744BA" w:rsidRPr="00971416">
        <w:rPr>
          <w:rFonts w:ascii="仿宋_GB2312" w:eastAsia="仿宋_GB2312" w:hint="eastAsia"/>
          <w:sz w:val="24"/>
        </w:rPr>
        <w:t>行业，该行业低于行业指数均值达</w:t>
      </w:r>
      <w:r w:rsidR="00D80176">
        <w:rPr>
          <w:rFonts w:ascii="仿宋_GB2312" w:eastAsia="仿宋_GB2312"/>
          <w:sz w:val="24"/>
        </w:rPr>
        <w:t>1252.54</w:t>
      </w:r>
      <w:r w:rsidR="004744BA" w:rsidRPr="00971416">
        <w:rPr>
          <w:rFonts w:ascii="仿宋_GB2312" w:eastAsia="仿宋_GB2312" w:hint="eastAsia"/>
          <w:sz w:val="24"/>
        </w:rPr>
        <w:t>点，同时行业整体下滑速度</w:t>
      </w:r>
      <w:r w:rsidR="00D80176">
        <w:rPr>
          <w:rFonts w:ascii="仿宋_GB2312" w:eastAsia="仿宋_GB2312" w:hint="eastAsia"/>
          <w:sz w:val="24"/>
        </w:rPr>
        <w:t>最快</w:t>
      </w:r>
      <w:r w:rsidR="004744BA" w:rsidRPr="00971416">
        <w:rPr>
          <w:rFonts w:ascii="仿宋_GB2312" w:eastAsia="仿宋_GB2312" w:hint="eastAsia"/>
          <w:sz w:val="24"/>
        </w:rPr>
        <w:t>；倒数第三位的是</w:t>
      </w:r>
      <w:r w:rsidR="00D80176">
        <w:rPr>
          <w:rFonts w:ascii="仿宋_GB2312" w:eastAsia="仿宋_GB2312" w:hint="eastAsia"/>
          <w:sz w:val="24"/>
        </w:rPr>
        <w:t>商业贸易</w:t>
      </w:r>
      <w:r w:rsidR="004744BA" w:rsidRPr="00971416">
        <w:rPr>
          <w:rFonts w:ascii="仿宋_GB2312" w:eastAsia="仿宋_GB2312" w:hint="eastAsia"/>
          <w:sz w:val="24"/>
        </w:rPr>
        <w:t>行业，</w:t>
      </w:r>
      <w:r w:rsidR="00A20451" w:rsidRPr="00971416">
        <w:rPr>
          <w:rFonts w:ascii="仿宋_GB2312" w:eastAsia="仿宋_GB2312" w:hint="eastAsia"/>
          <w:sz w:val="24"/>
        </w:rPr>
        <w:t>该行业低于行业指数均值达</w:t>
      </w:r>
      <w:r w:rsidR="00D80176">
        <w:rPr>
          <w:rFonts w:ascii="仿宋_GB2312" w:eastAsia="仿宋_GB2312"/>
          <w:sz w:val="24"/>
        </w:rPr>
        <w:t>1178.5</w:t>
      </w:r>
      <w:r w:rsidR="005405ED">
        <w:rPr>
          <w:rFonts w:ascii="仿宋_GB2312" w:eastAsia="仿宋_GB2312"/>
          <w:sz w:val="24"/>
        </w:rPr>
        <w:t>0</w:t>
      </w:r>
      <w:r w:rsidR="00A20451" w:rsidRPr="00971416">
        <w:rPr>
          <w:rFonts w:ascii="仿宋_GB2312" w:eastAsia="仿宋_GB2312" w:hint="eastAsia"/>
          <w:sz w:val="24"/>
        </w:rPr>
        <w:t>点，</w:t>
      </w:r>
      <w:r w:rsidR="004744BA" w:rsidRPr="00971416">
        <w:rPr>
          <w:rFonts w:ascii="仿宋_GB2312" w:eastAsia="仿宋_GB2312" w:hint="eastAsia"/>
          <w:sz w:val="24"/>
        </w:rPr>
        <w:t>低于行业指数均值的行业还包括：</w:t>
      </w:r>
      <w:r w:rsidR="00D80176" w:rsidRPr="00D80176">
        <w:rPr>
          <w:rFonts w:ascii="仿宋_GB2312" w:eastAsia="仿宋_GB2312" w:hint="eastAsia"/>
          <w:sz w:val="24"/>
        </w:rPr>
        <w:t>建筑装饰</w:t>
      </w:r>
      <w:r w:rsidR="00612C63" w:rsidRPr="00971416">
        <w:rPr>
          <w:rFonts w:ascii="仿宋_GB2312" w:eastAsia="仿宋_GB2312" w:hint="eastAsia"/>
          <w:sz w:val="24"/>
        </w:rPr>
        <w:t>行业、</w:t>
      </w:r>
      <w:r w:rsidR="00D80176" w:rsidRPr="00D80176">
        <w:rPr>
          <w:rFonts w:ascii="仿宋_GB2312" w:eastAsia="仿宋_GB2312" w:hint="eastAsia"/>
          <w:sz w:val="24"/>
        </w:rPr>
        <w:t>休闲服务</w:t>
      </w:r>
      <w:r w:rsidR="00612C63" w:rsidRPr="00971416">
        <w:rPr>
          <w:rFonts w:ascii="仿宋_GB2312" w:eastAsia="仿宋_GB2312" w:hint="eastAsia"/>
          <w:sz w:val="24"/>
        </w:rPr>
        <w:t>行业、</w:t>
      </w:r>
      <w:r w:rsidR="00D80176" w:rsidRPr="00D80176">
        <w:rPr>
          <w:rFonts w:ascii="仿宋_GB2312" w:eastAsia="仿宋_GB2312" w:hint="eastAsia"/>
          <w:sz w:val="24"/>
        </w:rPr>
        <w:t>采掘</w:t>
      </w:r>
      <w:r w:rsidR="00B320EC" w:rsidRPr="00971416">
        <w:rPr>
          <w:rFonts w:ascii="仿宋_GB2312" w:eastAsia="仿宋_GB2312" w:hint="eastAsia"/>
          <w:sz w:val="24"/>
        </w:rPr>
        <w:t>行业、</w:t>
      </w:r>
      <w:r w:rsidR="00D80176" w:rsidRPr="00D80176">
        <w:rPr>
          <w:rFonts w:ascii="仿宋_GB2312" w:eastAsia="仿宋_GB2312" w:hint="eastAsia"/>
          <w:sz w:val="24"/>
        </w:rPr>
        <w:t>钢铁</w:t>
      </w:r>
      <w:r w:rsidR="00B320EC" w:rsidRPr="00971416">
        <w:rPr>
          <w:rFonts w:ascii="仿宋_GB2312" w:eastAsia="仿宋_GB2312" w:hint="eastAsia"/>
          <w:sz w:val="24"/>
        </w:rPr>
        <w:t>行业、</w:t>
      </w:r>
      <w:r w:rsidR="00D80176" w:rsidRPr="00D80176">
        <w:rPr>
          <w:rFonts w:ascii="仿宋_GB2312" w:eastAsia="仿宋_GB2312" w:hint="eastAsia"/>
          <w:sz w:val="24"/>
        </w:rPr>
        <w:t>农林牧渔</w:t>
      </w:r>
      <w:r w:rsidR="00B320EC" w:rsidRPr="00971416">
        <w:rPr>
          <w:rFonts w:ascii="仿宋_GB2312" w:eastAsia="仿宋_GB2312" w:hint="eastAsia"/>
          <w:sz w:val="24"/>
        </w:rPr>
        <w:t>行业。</w:t>
      </w:r>
    </w:p>
    <w:p w:rsidR="005405ED" w:rsidRDefault="005405ED" w:rsidP="00B320EC">
      <w:pPr>
        <w:spacing w:line="360" w:lineRule="auto"/>
        <w:ind w:firstLineChars="198" w:firstLine="475"/>
        <w:jc w:val="left"/>
        <w:rPr>
          <w:rFonts w:ascii="仿宋_GB2312" w:eastAsia="仿宋_GB2312"/>
          <w:sz w:val="24"/>
        </w:rPr>
      </w:pPr>
    </w:p>
    <w:p w:rsidR="005405ED" w:rsidRDefault="00336E1A" w:rsidP="005405ED">
      <w:pPr>
        <w:spacing w:afterLines="50" w:after="156" w:line="360" w:lineRule="auto"/>
        <w:ind w:firstLineChars="198" w:firstLine="475"/>
        <w:jc w:val="left"/>
        <w:rPr>
          <w:rFonts w:ascii="仿宋_GB2312" w:eastAsia="仿宋_GB2312"/>
          <w:sz w:val="24"/>
        </w:rPr>
      </w:pPr>
      <w:r>
        <w:rPr>
          <w:rFonts w:ascii="仿宋_GB2312" w:eastAsia="仿宋_GB2312" w:hint="eastAsia"/>
          <w:sz w:val="24"/>
        </w:rPr>
        <w:t>2015</w:t>
      </w:r>
      <w:r w:rsidR="004744BA">
        <w:rPr>
          <w:rFonts w:ascii="仿宋_GB2312" w:eastAsia="仿宋_GB2312" w:hint="eastAsia"/>
          <w:sz w:val="24"/>
        </w:rPr>
        <w:t>年上半年各行业FSI指数排名、涨跌幅排名如下：</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980"/>
        <w:gridCol w:w="1980"/>
        <w:gridCol w:w="1440"/>
        <w:gridCol w:w="1440"/>
      </w:tblGrid>
      <w:tr w:rsidR="004744BA" w:rsidRPr="00C3468C" w:rsidTr="00C3468C">
        <w:trPr>
          <w:trHeight w:val="283"/>
          <w:jc w:val="center"/>
        </w:trPr>
        <w:tc>
          <w:tcPr>
            <w:tcW w:w="1548" w:type="dxa"/>
            <w:tcBorders>
              <w:top w:val="single" w:sz="4" w:space="0" w:color="auto"/>
              <w:left w:val="single" w:sz="4" w:space="0" w:color="auto"/>
              <w:bottom w:val="single" w:sz="4" w:space="0" w:color="auto"/>
              <w:right w:val="single" w:sz="4" w:space="0" w:color="auto"/>
            </w:tcBorders>
            <w:shd w:val="clear" w:color="auto" w:fill="002060"/>
            <w:vAlign w:val="center"/>
          </w:tcPr>
          <w:p w:rsidR="004744BA" w:rsidRPr="00C3468C" w:rsidRDefault="004744BA" w:rsidP="00B320EC">
            <w:pPr>
              <w:widowControl/>
              <w:jc w:val="center"/>
              <w:rPr>
                <w:rFonts w:ascii="仿宋_GB2312" w:eastAsia="仿宋_GB2312" w:hAnsi="仿宋" w:cs="宋体"/>
                <w:b/>
                <w:kern w:val="0"/>
                <w:sz w:val="24"/>
                <w:szCs w:val="24"/>
              </w:rPr>
            </w:pPr>
            <w:r w:rsidRPr="00C3468C">
              <w:rPr>
                <w:rFonts w:ascii="仿宋_GB2312" w:eastAsia="仿宋_GB2312" w:hAnsi="仿宋" w:cs="宋体" w:hint="eastAsia"/>
                <w:b/>
                <w:kern w:val="0"/>
                <w:sz w:val="24"/>
                <w:szCs w:val="24"/>
              </w:rPr>
              <w:t>行业指数</w:t>
            </w:r>
          </w:p>
          <w:p w:rsidR="004744BA" w:rsidRPr="00C3468C" w:rsidRDefault="004744BA" w:rsidP="00B320EC">
            <w:pPr>
              <w:widowControl/>
              <w:jc w:val="center"/>
              <w:rPr>
                <w:rFonts w:ascii="仿宋_GB2312" w:eastAsia="仿宋_GB2312" w:hAnsi="仿宋" w:cs="宋体"/>
                <w:b/>
                <w:kern w:val="0"/>
                <w:sz w:val="24"/>
                <w:szCs w:val="24"/>
              </w:rPr>
            </w:pPr>
            <w:r w:rsidRPr="00C3468C">
              <w:rPr>
                <w:rFonts w:ascii="仿宋_GB2312" w:eastAsia="仿宋_GB2312" w:hAnsi="仿宋" w:cs="宋体" w:hint="eastAsia"/>
                <w:b/>
                <w:kern w:val="0"/>
                <w:sz w:val="24"/>
                <w:szCs w:val="24"/>
              </w:rPr>
              <w:t>排名</w:t>
            </w:r>
          </w:p>
        </w:tc>
        <w:tc>
          <w:tcPr>
            <w:tcW w:w="1980" w:type="dxa"/>
            <w:tcBorders>
              <w:top w:val="single" w:sz="4" w:space="0" w:color="auto"/>
              <w:left w:val="single" w:sz="4" w:space="0" w:color="auto"/>
              <w:bottom w:val="single" w:sz="4" w:space="0" w:color="auto"/>
              <w:right w:val="single" w:sz="4" w:space="0" w:color="auto"/>
            </w:tcBorders>
            <w:shd w:val="clear" w:color="auto" w:fill="002060"/>
            <w:vAlign w:val="center"/>
          </w:tcPr>
          <w:p w:rsidR="004744BA" w:rsidRPr="00C3468C" w:rsidRDefault="004744BA" w:rsidP="00B320EC">
            <w:pPr>
              <w:widowControl/>
              <w:jc w:val="center"/>
              <w:rPr>
                <w:rFonts w:ascii="仿宋_GB2312" w:eastAsia="仿宋_GB2312" w:hAnsi="仿宋" w:cs="宋体"/>
                <w:b/>
                <w:kern w:val="0"/>
                <w:sz w:val="24"/>
                <w:szCs w:val="24"/>
              </w:rPr>
            </w:pPr>
            <w:r w:rsidRPr="00C3468C">
              <w:rPr>
                <w:rFonts w:ascii="仿宋_GB2312" w:eastAsia="仿宋_GB2312" w:hAnsi="仿宋" w:cs="宋体" w:hint="eastAsia"/>
                <w:b/>
                <w:kern w:val="0"/>
                <w:sz w:val="24"/>
                <w:szCs w:val="24"/>
              </w:rPr>
              <w:t>行业名称</w:t>
            </w:r>
          </w:p>
        </w:tc>
        <w:tc>
          <w:tcPr>
            <w:tcW w:w="1980"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4744BA" w:rsidRPr="00C3468C" w:rsidRDefault="00971416" w:rsidP="00B320EC">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2015</w:t>
            </w:r>
            <w:r w:rsidR="004744BA" w:rsidRPr="00C3468C">
              <w:rPr>
                <w:rFonts w:ascii="仿宋_GB2312" w:eastAsia="仿宋_GB2312" w:hAnsi="仿宋" w:cs="宋体" w:hint="eastAsia"/>
                <w:b/>
                <w:kern w:val="0"/>
                <w:sz w:val="24"/>
                <w:szCs w:val="24"/>
              </w:rPr>
              <w:t>年</w:t>
            </w:r>
            <w:r w:rsidR="00C3468C" w:rsidRPr="00C3468C">
              <w:rPr>
                <w:rFonts w:ascii="仿宋_GB2312" w:eastAsia="仿宋_GB2312" w:hAnsi="仿宋" w:cs="宋体" w:hint="eastAsia"/>
                <w:b/>
                <w:kern w:val="0"/>
                <w:sz w:val="24"/>
                <w:szCs w:val="24"/>
              </w:rPr>
              <w:t>三季度</w:t>
            </w:r>
          </w:p>
          <w:p w:rsidR="004744BA" w:rsidRPr="00C3468C" w:rsidRDefault="004744BA" w:rsidP="00B320EC">
            <w:pPr>
              <w:widowControl/>
              <w:jc w:val="center"/>
              <w:rPr>
                <w:rFonts w:ascii="仿宋_GB2312" w:eastAsia="仿宋_GB2312" w:hAnsi="仿宋" w:cs="宋体"/>
                <w:b/>
                <w:kern w:val="0"/>
                <w:sz w:val="24"/>
                <w:szCs w:val="24"/>
              </w:rPr>
            </w:pPr>
            <w:r w:rsidRPr="00C3468C">
              <w:rPr>
                <w:rFonts w:ascii="仿宋_GB2312" w:eastAsia="仿宋_GB2312" w:hAnsi="仿宋" w:cs="宋体" w:hint="eastAsia"/>
                <w:b/>
                <w:kern w:val="0"/>
                <w:sz w:val="24"/>
                <w:szCs w:val="24"/>
              </w:rPr>
              <w:t>财务安全指数</w:t>
            </w:r>
          </w:p>
        </w:tc>
        <w:tc>
          <w:tcPr>
            <w:tcW w:w="1440"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4744BA" w:rsidRPr="00C3468C" w:rsidRDefault="004744BA" w:rsidP="00B320EC">
            <w:pPr>
              <w:widowControl/>
              <w:jc w:val="center"/>
              <w:rPr>
                <w:rFonts w:ascii="仿宋_GB2312" w:eastAsia="仿宋_GB2312" w:hAnsi="仿宋" w:cs="宋体"/>
                <w:b/>
                <w:kern w:val="0"/>
                <w:sz w:val="24"/>
                <w:szCs w:val="24"/>
              </w:rPr>
            </w:pPr>
            <w:r w:rsidRPr="00C3468C">
              <w:rPr>
                <w:rFonts w:ascii="仿宋_GB2312" w:eastAsia="仿宋_GB2312" w:hAnsi="仿宋" w:cs="宋体" w:hint="eastAsia"/>
                <w:b/>
                <w:kern w:val="0"/>
                <w:sz w:val="24"/>
                <w:szCs w:val="24"/>
              </w:rPr>
              <w:t>指数涨跌幅</w:t>
            </w:r>
          </w:p>
        </w:tc>
        <w:tc>
          <w:tcPr>
            <w:tcW w:w="1440"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4744BA" w:rsidRPr="00C3468C" w:rsidRDefault="004744BA" w:rsidP="00B320EC">
            <w:pPr>
              <w:widowControl/>
              <w:jc w:val="center"/>
              <w:rPr>
                <w:rFonts w:ascii="仿宋_GB2312" w:eastAsia="仿宋_GB2312" w:hAnsi="仿宋" w:cs="宋体"/>
                <w:b/>
                <w:kern w:val="0"/>
                <w:sz w:val="24"/>
                <w:szCs w:val="24"/>
              </w:rPr>
            </w:pPr>
            <w:r w:rsidRPr="00C3468C">
              <w:rPr>
                <w:rFonts w:ascii="仿宋_GB2312" w:eastAsia="仿宋_GB2312" w:hAnsi="仿宋" w:cs="宋体" w:hint="eastAsia"/>
                <w:b/>
                <w:kern w:val="0"/>
                <w:sz w:val="24"/>
                <w:szCs w:val="24"/>
              </w:rPr>
              <w:t>涨跌幅排名</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1</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widowControl/>
              <w:jc w:val="center"/>
              <w:rPr>
                <w:rFonts w:asciiTheme="minorEastAsia" w:hAnsiTheme="minorEastAsia"/>
                <w:sz w:val="24"/>
                <w:szCs w:val="24"/>
              </w:rPr>
            </w:pPr>
            <w:r w:rsidRPr="00971416">
              <w:rPr>
                <w:rFonts w:asciiTheme="minorEastAsia" w:hAnsiTheme="minorEastAsia" w:hint="eastAsia"/>
                <w:sz w:val="24"/>
                <w:szCs w:val="24"/>
              </w:rPr>
              <w:t>公用事业</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widowControl/>
              <w:jc w:val="center"/>
              <w:rPr>
                <w:rFonts w:asciiTheme="minorEastAsia" w:hAnsiTheme="minorEastAsia"/>
                <w:sz w:val="24"/>
                <w:szCs w:val="24"/>
              </w:rPr>
            </w:pPr>
            <w:r w:rsidRPr="00971416">
              <w:rPr>
                <w:rFonts w:asciiTheme="minorEastAsia" w:hAnsiTheme="minorEastAsia" w:hint="eastAsia"/>
                <w:sz w:val="24"/>
                <w:szCs w:val="24"/>
              </w:rPr>
              <w:t>6936.51</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widowControl/>
              <w:jc w:val="center"/>
              <w:rPr>
                <w:rFonts w:asciiTheme="minorEastAsia" w:hAnsiTheme="minorEastAsia"/>
                <w:sz w:val="24"/>
                <w:szCs w:val="24"/>
              </w:rPr>
            </w:pPr>
            <w:r w:rsidRPr="00971416">
              <w:rPr>
                <w:rFonts w:asciiTheme="minorEastAsia" w:hAnsiTheme="minorEastAsia" w:hint="eastAsia"/>
                <w:sz w:val="24"/>
                <w:szCs w:val="24"/>
              </w:rPr>
              <w:t>5.08%</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widowControl/>
              <w:jc w:val="center"/>
              <w:rPr>
                <w:rFonts w:asciiTheme="minorEastAsia" w:hAnsiTheme="minorEastAsia"/>
                <w:sz w:val="24"/>
                <w:szCs w:val="24"/>
              </w:rPr>
            </w:pPr>
            <w:r w:rsidRPr="00971416">
              <w:rPr>
                <w:rFonts w:asciiTheme="minorEastAsia" w:hAnsiTheme="minorEastAsia" w:hint="eastAsia"/>
                <w:sz w:val="24"/>
                <w:szCs w:val="24"/>
              </w:rPr>
              <w:t>2</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2</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医药生物</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6715.69</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ind w:firstLineChars="100" w:firstLine="240"/>
              <w:rPr>
                <w:rFonts w:asciiTheme="minorEastAsia" w:hAnsiTheme="minorEastAsia"/>
                <w:sz w:val="24"/>
                <w:szCs w:val="24"/>
              </w:rPr>
            </w:pPr>
            <w:r w:rsidRPr="00971416">
              <w:rPr>
                <w:rFonts w:asciiTheme="minorEastAsia" w:hAnsiTheme="minorEastAsia" w:hint="eastAsia"/>
                <w:sz w:val="24"/>
                <w:szCs w:val="24"/>
              </w:rPr>
              <w:t>-0.70%</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13</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3</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计算机</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6679.44</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3.11%</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7</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4</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食品饮料</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6608.93</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3.26%</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6</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5</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轻工制造</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6422.39</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4.81%</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3</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6</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电子</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6360</w:t>
            </w:r>
            <w:r w:rsidR="000F7EB2">
              <w:rPr>
                <w:rFonts w:asciiTheme="minorEastAsia" w:hAnsiTheme="minorEastAsia"/>
                <w:sz w:val="24"/>
                <w:szCs w:val="24"/>
              </w:rPr>
              <w:t>.00</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-6.43%</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21</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7</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交通运输</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6341.07</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0.28%</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9</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8</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纺织服装</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6334.85</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-0.89%</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15</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9</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电气设备</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6322.58</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3.09%</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8</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10</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汽车</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6303.61</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-1.90%</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17</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11</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家用电器</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6226.19</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-0.76%</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14</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12</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有色金属</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6198.61</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3.59%</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5</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13</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机械设备</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6194.71</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-3.23%</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18</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14</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化工</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6175.83</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-0.07%</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12</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15</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国防军工</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6120.83</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4.66%</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4</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16</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通信</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6046.43</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0.03%</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10</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17</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建筑材料</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6000</w:t>
            </w:r>
            <w:r w:rsidR="000F7EB2">
              <w:rPr>
                <w:rFonts w:asciiTheme="minorEastAsia" w:hAnsiTheme="minorEastAsia"/>
                <w:sz w:val="24"/>
                <w:szCs w:val="24"/>
              </w:rPr>
              <w:t>.00</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-0.03%</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11</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18</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农林牧渔</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5966.67</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-1.46%</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16</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19</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钢铁</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5700</w:t>
            </w:r>
            <w:r w:rsidR="000F7EB2">
              <w:rPr>
                <w:rFonts w:asciiTheme="minorEastAsia" w:hAnsiTheme="minorEastAsia"/>
                <w:sz w:val="24"/>
                <w:szCs w:val="24"/>
              </w:rPr>
              <w:t>.00</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-3.34%</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19</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20</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采掘</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5422.73</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-10.59%</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23</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21</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休闲服务</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5370.37</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-12.21%</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24</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22</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建筑装饰</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5083.33</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-5.13%</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20</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23</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商业贸易</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4792.96</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-7.17%</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22</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24</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综合</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4718.92</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-14.72%</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25</w:t>
            </w:r>
          </w:p>
        </w:tc>
      </w:tr>
      <w:tr w:rsidR="00971416" w:rsidRPr="00C3468C" w:rsidTr="005405ED">
        <w:trPr>
          <w:trHeight w:val="283"/>
          <w:jc w:val="center"/>
        </w:trPr>
        <w:tc>
          <w:tcPr>
            <w:tcW w:w="1548" w:type="dxa"/>
            <w:tcBorders>
              <w:top w:val="single" w:sz="4" w:space="0" w:color="auto"/>
              <w:left w:val="single" w:sz="4" w:space="0" w:color="auto"/>
              <w:bottom w:val="single" w:sz="4" w:space="0" w:color="auto"/>
              <w:right w:val="single" w:sz="4" w:space="0" w:color="auto"/>
            </w:tcBorders>
            <w:vAlign w:val="center"/>
          </w:tcPr>
          <w:p w:rsidR="00971416" w:rsidRPr="00971416" w:rsidRDefault="00971416" w:rsidP="00971416">
            <w:pPr>
              <w:widowControl/>
              <w:jc w:val="center"/>
              <w:rPr>
                <w:rFonts w:asciiTheme="minorEastAsia" w:hAnsiTheme="minorEastAsia" w:cs="宋体"/>
                <w:kern w:val="0"/>
                <w:sz w:val="24"/>
                <w:szCs w:val="24"/>
              </w:rPr>
            </w:pPr>
            <w:r w:rsidRPr="00971416">
              <w:rPr>
                <w:rFonts w:asciiTheme="minorEastAsia" w:hAnsiTheme="minorEastAsia" w:cs="宋体" w:hint="eastAsia"/>
                <w:kern w:val="0"/>
                <w:sz w:val="24"/>
                <w:szCs w:val="24"/>
              </w:rPr>
              <w:t>25</w:t>
            </w:r>
          </w:p>
        </w:tc>
        <w:tc>
          <w:tcPr>
            <w:tcW w:w="1980" w:type="dxa"/>
            <w:tcBorders>
              <w:top w:val="single" w:sz="4" w:space="0" w:color="auto"/>
              <w:left w:val="single" w:sz="4" w:space="0" w:color="auto"/>
              <w:bottom w:val="single" w:sz="4" w:space="0" w:color="auto"/>
              <w:right w:val="single" w:sz="4" w:space="0" w:color="auto"/>
            </w:tcBorders>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房地产</w:t>
            </w:r>
          </w:p>
        </w:tc>
        <w:tc>
          <w:tcPr>
            <w:tcW w:w="198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4243.75</w:t>
            </w:r>
          </w:p>
        </w:tc>
        <w:tc>
          <w:tcPr>
            <w:tcW w:w="1440" w:type="dxa"/>
            <w:tcBorders>
              <w:top w:val="single" w:sz="4" w:space="0" w:color="auto"/>
              <w:left w:val="single" w:sz="4" w:space="0" w:color="auto"/>
              <w:bottom w:val="single" w:sz="4" w:space="0" w:color="auto"/>
              <w:right w:val="single" w:sz="4" w:space="0" w:color="auto"/>
            </w:tcBorders>
            <w:noWrap/>
            <w:vAlign w:val="center"/>
          </w:tcPr>
          <w:p w:rsidR="00971416" w:rsidRPr="00971416" w:rsidRDefault="00971416" w:rsidP="005405ED">
            <w:pPr>
              <w:jc w:val="center"/>
              <w:rPr>
                <w:rFonts w:asciiTheme="minorEastAsia" w:hAnsiTheme="minorEastAsia"/>
                <w:sz w:val="24"/>
                <w:szCs w:val="24"/>
              </w:rPr>
            </w:pPr>
            <w:r w:rsidRPr="00971416">
              <w:rPr>
                <w:rFonts w:asciiTheme="minorEastAsia" w:hAnsiTheme="minorEastAsia" w:hint="eastAsia"/>
                <w:sz w:val="24"/>
                <w:szCs w:val="24"/>
              </w:rPr>
              <w:t>9.08%</w:t>
            </w:r>
          </w:p>
        </w:tc>
        <w:tc>
          <w:tcPr>
            <w:tcW w:w="1440" w:type="dxa"/>
            <w:tcBorders>
              <w:top w:val="single" w:sz="4" w:space="0" w:color="auto"/>
              <w:left w:val="single" w:sz="4" w:space="0" w:color="auto"/>
              <w:bottom w:val="single" w:sz="4" w:space="0" w:color="auto"/>
              <w:right w:val="single" w:sz="4" w:space="0" w:color="auto"/>
            </w:tcBorders>
            <w:noWrap/>
            <w:vAlign w:val="bottom"/>
          </w:tcPr>
          <w:p w:rsidR="00971416" w:rsidRPr="00971416" w:rsidRDefault="00971416" w:rsidP="00971416">
            <w:pPr>
              <w:jc w:val="center"/>
              <w:rPr>
                <w:rFonts w:asciiTheme="minorEastAsia" w:hAnsiTheme="minorEastAsia"/>
                <w:sz w:val="24"/>
                <w:szCs w:val="24"/>
              </w:rPr>
            </w:pPr>
            <w:r w:rsidRPr="00971416">
              <w:rPr>
                <w:rFonts w:asciiTheme="minorEastAsia" w:hAnsiTheme="minorEastAsia" w:hint="eastAsia"/>
                <w:sz w:val="24"/>
                <w:szCs w:val="24"/>
              </w:rPr>
              <w:t>1</w:t>
            </w:r>
          </w:p>
        </w:tc>
      </w:tr>
    </w:tbl>
    <w:p w:rsidR="00C3468C" w:rsidRDefault="00C3468C" w:rsidP="00C3468C">
      <w:pPr>
        <w:spacing w:line="360" w:lineRule="auto"/>
        <w:ind w:firstLineChars="200" w:firstLine="201"/>
        <w:jc w:val="left"/>
        <w:rPr>
          <w:rFonts w:ascii="仿宋_GB2312" w:eastAsia="仿宋_GB2312"/>
          <w:b/>
          <w:sz w:val="10"/>
          <w:szCs w:val="10"/>
          <w:u w:val="single"/>
        </w:rPr>
      </w:pPr>
    </w:p>
    <w:p w:rsidR="005405ED" w:rsidRDefault="005405ED" w:rsidP="00C3468C">
      <w:pPr>
        <w:spacing w:line="360" w:lineRule="auto"/>
        <w:ind w:firstLineChars="200" w:firstLine="201"/>
        <w:jc w:val="left"/>
        <w:rPr>
          <w:rFonts w:ascii="仿宋_GB2312" w:eastAsia="仿宋_GB2312"/>
          <w:b/>
          <w:sz w:val="10"/>
          <w:szCs w:val="10"/>
          <w:u w:val="single"/>
        </w:rPr>
      </w:pPr>
    </w:p>
    <w:p w:rsidR="005405ED" w:rsidRPr="00C3468C" w:rsidRDefault="005405ED" w:rsidP="00C3468C">
      <w:pPr>
        <w:spacing w:line="360" w:lineRule="auto"/>
        <w:ind w:firstLineChars="200" w:firstLine="201"/>
        <w:jc w:val="left"/>
        <w:rPr>
          <w:rFonts w:ascii="仿宋_GB2312" w:eastAsia="仿宋_GB2312"/>
          <w:b/>
          <w:sz w:val="10"/>
          <w:szCs w:val="10"/>
          <w:u w:val="single"/>
        </w:rPr>
      </w:pPr>
    </w:p>
    <w:p w:rsidR="004744BA" w:rsidRPr="00B4117A" w:rsidRDefault="004744BA" w:rsidP="004744BA">
      <w:pPr>
        <w:spacing w:line="360" w:lineRule="auto"/>
        <w:ind w:firstLineChars="200" w:firstLine="482"/>
        <w:jc w:val="left"/>
        <w:rPr>
          <w:rFonts w:ascii="仿宋_GB2312" w:eastAsia="仿宋_GB2312"/>
          <w:sz w:val="24"/>
        </w:rPr>
      </w:pPr>
      <w:r>
        <w:rPr>
          <w:rFonts w:ascii="仿宋_GB2312" w:eastAsia="仿宋_GB2312" w:hint="eastAsia"/>
          <w:b/>
          <w:sz w:val="24"/>
          <w:u w:val="single"/>
        </w:rPr>
        <w:t>总体结论</w:t>
      </w:r>
      <w:r w:rsidRPr="00B4117A">
        <w:rPr>
          <w:rFonts w:ascii="仿宋_GB2312" w:eastAsia="仿宋_GB2312" w:hint="eastAsia"/>
          <w:b/>
          <w:sz w:val="24"/>
          <w:u w:val="single"/>
        </w:rPr>
        <w:t>：</w:t>
      </w:r>
    </w:p>
    <w:p w:rsidR="004744BA" w:rsidRPr="007A6F7F" w:rsidRDefault="004744BA" w:rsidP="004744BA">
      <w:pPr>
        <w:spacing w:line="360" w:lineRule="auto"/>
        <w:ind w:firstLineChars="200" w:firstLine="482"/>
        <w:jc w:val="left"/>
        <w:rPr>
          <w:rFonts w:ascii="仿宋_GB2312" w:eastAsia="仿宋_GB2312"/>
          <w:b/>
          <w:sz w:val="24"/>
        </w:rPr>
      </w:pPr>
      <w:r w:rsidRPr="007A6F7F">
        <w:rPr>
          <w:rFonts w:ascii="仿宋_GB2312" w:eastAsia="仿宋_GB2312" w:hint="eastAsia"/>
          <w:b/>
          <w:sz w:val="24"/>
        </w:rPr>
        <w:t>在对25个一类行业</w:t>
      </w:r>
      <w:r w:rsidR="007A6F7F" w:rsidRPr="007A6F7F">
        <w:rPr>
          <w:rFonts w:ascii="仿宋_GB2312" w:eastAsia="仿宋_GB2312" w:hint="eastAsia"/>
          <w:b/>
          <w:sz w:val="24"/>
        </w:rPr>
        <w:t>2015</w:t>
      </w:r>
      <w:r w:rsidRPr="007A6F7F">
        <w:rPr>
          <w:rFonts w:ascii="仿宋_GB2312" w:eastAsia="仿宋_GB2312" w:hint="eastAsia"/>
          <w:b/>
          <w:sz w:val="24"/>
        </w:rPr>
        <w:t>年</w:t>
      </w:r>
      <w:r w:rsidR="00C3468C" w:rsidRPr="007A6F7F">
        <w:rPr>
          <w:rFonts w:ascii="仿宋_GB2312" w:eastAsia="仿宋_GB2312" w:hint="eastAsia"/>
          <w:b/>
          <w:sz w:val="24"/>
        </w:rPr>
        <w:t>三季度</w:t>
      </w:r>
      <w:r w:rsidRPr="007A6F7F">
        <w:rPr>
          <w:rFonts w:ascii="仿宋_GB2312" w:eastAsia="仿宋_GB2312" w:hint="eastAsia"/>
          <w:b/>
          <w:sz w:val="24"/>
        </w:rPr>
        <w:t>行业经营和财务安全</w:t>
      </w:r>
      <w:r w:rsidR="00C3468C" w:rsidRPr="007A6F7F">
        <w:rPr>
          <w:rFonts w:ascii="仿宋_GB2312" w:eastAsia="仿宋_GB2312" w:hint="eastAsia"/>
          <w:b/>
          <w:sz w:val="24"/>
        </w:rPr>
        <w:t>分析</w:t>
      </w:r>
      <w:r w:rsidRPr="007A6F7F">
        <w:rPr>
          <w:rFonts w:ascii="仿宋_GB2312" w:eastAsia="仿宋_GB2312" w:hint="eastAsia"/>
          <w:b/>
          <w:sz w:val="24"/>
        </w:rPr>
        <w:t>时，必须从行业的整体安全性和行业的变化趋势两个角度综合分析。</w:t>
      </w:r>
    </w:p>
    <w:p w:rsidR="004744BA" w:rsidRPr="00E03E7B" w:rsidRDefault="004744BA" w:rsidP="00740404">
      <w:pPr>
        <w:spacing w:line="360" w:lineRule="auto"/>
        <w:ind w:firstLineChars="200" w:firstLine="482"/>
        <w:jc w:val="left"/>
        <w:rPr>
          <w:rFonts w:ascii="仿宋_GB2312" w:eastAsia="仿宋_GB2312"/>
          <w:b/>
          <w:sz w:val="24"/>
        </w:rPr>
      </w:pPr>
      <w:r w:rsidRPr="000C4DB4">
        <w:rPr>
          <w:rFonts w:ascii="仿宋_GB2312" w:eastAsia="仿宋_GB2312" w:hint="eastAsia"/>
          <w:b/>
          <w:sz w:val="24"/>
        </w:rPr>
        <w:t>总体看，</w:t>
      </w:r>
      <w:r w:rsidR="007A6F7F" w:rsidRPr="000C4DB4">
        <w:rPr>
          <w:rFonts w:ascii="仿宋_GB2312" w:eastAsia="仿宋_GB2312" w:hint="eastAsia"/>
          <w:b/>
          <w:sz w:val="24"/>
        </w:rPr>
        <w:t>2015</w:t>
      </w:r>
      <w:r w:rsidRPr="000C4DB4">
        <w:rPr>
          <w:rFonts w:ascii="仿宋_GB2312" w:eastAsia="仿宋_GB2312" w:hint="eastAsia"/>
          <w:b/>
          <w:sz w:val="24"/>
        </w:rPr>
        <w:t>年</w:t>
      </w:r>
      <w:r w:rsidR="00C3468C" w:rsidRPr="000C4DB4">
        <w:rPr>
          <w:rFonts w:ascii="仿宋_GB2312" w:eastAsia="仿宋_GB2312" w:hint="eastAsia"/>
          <w:b/>
          <w:sz w:val="24"/>
        </w:rPr>
        <w:t>三季度</w:t>
      </w:r>
      <w:r w:rsidRPr="000C4DB4">
        <w:rPr>
          <w:rFonts w:ascii="仿宋_GB2312" w:eastAsia="仿宋_GB2312" w:hint="eastAsia"/>
          <w:b/>
          <w:sz w:val="24"/>
        </w:rPr>
        <w:t>，</w:t>
      </w:r>
      <w:r w:rsidR="0039230C" w:rsidRPr="000C4DB4">
        <w:rPr>
          <w:rFonts w:ascii="仿宋_GB2312" w:eastAsia="仿宋_GB2312" w:hint="eastAsia"/>
          <w:b/>
          <w:sz w:val="24"/>
        </w:rPr>
        <w:t>FSI指数上升较大的行业多数为前期指数较低的行业，且多集中在第二产业。</w:t>
      </w:r>
      <w:r w:rsidR="000C4DB4" w:rsidRPr="000C4DB4">
        <w:rPr>
          <w:rFonts w:ascii="仿宋_GB2312" w:eastAsia="仿宋_GB2312" w:hint="eastAsia"/>
          <w:b/>
          <w:sz w:val="24"/>
        </w:rPr>
        <w:t>这其中我们认为公用</w:t>
      </w:r>
      <w:r w:rsidR="0039230C" w:rsidRPr="000C4DB4">
        <w:rPr>
          <w:rFonts w:ascii="仿宋_GB2312" w:eastAsia="仿宋_GB2312" w:hint="eastAsia"/>
          <w:b/>
          <w:sz w:val="24"/>
        </w:rPr>
        <w:t>事业行业在本季度上升幅度较大，且总体财务安全状况良好，是综合情况最好的行业；其次，</w:t>
      </w:r>
      <w:r w:rsidR="000C4DB4" w:rsidRPr="000C4DB4">
        <w:rPr>
          <w:rFonts w:ascii="仿宋_GB2312" w:eastAsia="仿宋_GB2312" w:hint="eastAsia"/>
          <w:b/>
          <w:sz w:val="24"/>
        </w:rPr>
        <w:t>轻工制造</w:t>
      </w:r>
      <w:r w:rsidR="0039230C" w:rsidRPr="000C4DB4">
        <w:rPr>
          <w:rFonts w:ascii="仿宋_GB2312" w:eastAsia="仿宋_GB2312" w:hint="eastAsia"/>
          <w:b/>
          <w:sz w:val="24"/>
        </w:rPr>
        <w:t>行业上升幅度很大，</w:t>
      </w:r>
      <w:r w:rsidR="00B04FBC">
        <w:rPr>
          <w:rFonts w:ascii="仿宋_GB2312" w:eastAsia="仿宋_GB2312" w:hint="eastAsia"/>
          <w:b/>
          <w:sz w:val="24"/>
        </w:rPr>
        <w:t>面向</w:t>
      </w:r>
      <w:r w:rsidR="00B04FBC">
        <w:rPr>
          <w:rFonts w:ascii="仿宋_GB2312" w:eastAsia="仿宋_GB2312"/>
          <w:b/>
          <w:sz w:val="24"/>
        </w:rPr>
        <w:t>国家产业结构调整，</w:t>
      </w:r>
      <w:r w:rsidR="00B04FBC">
        <w:rPr>
          <w:rFonts w:ascii="仿宋_GB2312" w:eastAsia="仿宋_GB2312" w:hint="eastAsia"/>
          <w:b/>
          <w:sz w:val="24"/>
        </w:rPr>
        <w:t>制造业</w:t>
      </w:r>
      <w:r w:rsidR="00B04FBC">
        <w:rPr>
          <w:rFonts w:ascii="仿宋_GB2312" w:eastAsia="仿宋_GB2312"/>
          <w:b/>
          <w:sz w:val="24"/>
        </w:rPr>
        <w:t>转型</w:t>
      </w:r>
      <w:r w:rsidR="00B04FBC">
        <w:rPr>
          <w:rFonts w:ascii="仿宋_GB2312" w:eastAsia="仿宋_GB2312" w:hint="eastAsia"/>
          <w:b/>
          <w:sz w:val="24"/>
        </w:rPr>
        <w:t>服务化</w:t>
      </w:r>
      <w:r w:rsidR="00B04FBC">
        <w:rPr>
          <w:rFonts w:ascii="仿宋_GB2312" w:eastAsia="仿宋_GB2312"/>
          <w:b/>
          <w:sz w:val="24"/>
        </w:rPr>
        <w:t>的大趋势，</w:t>
      </w:r>
      <w:r w:rsidR="0039230C" w:rsidRPr="00B04FBC">
        <w:rPr>
          <w:rFonts w:ascii="仿宋_GB2312" w:eastAsia="仿宋_GB2312" w:hint="eastAsia"/>
          <w:b/>
          <w:sz w:val="24"/>
        </w:rPr>
        <w:t>应当结合实际经济环境、国家政策条件重点给予关注。</w:t>
      </w:r>
      <w:r w:rsidRPr="00B04FBC">
        <w:rPr>
          <w:rFonts w:ascii="仿宋_GB2312" w:eastAsia="仿宋_GB2312" w:hint="eastAsia"/>
          <w:b/>
          <w:sz w:val="24"/>
        </w:rPr>
        <w:t>其他值得投资者关注的行业还包括</w:t>
      </w:r>
      <w:r w:rsidR="00B04FBC" w:rsidRPr="00B04FBC">
        <w:rPr>
          <w:rFonts w:ascii="仿宋_GB2312" w:eastAsia="仿宋_GB2312" w:hint="eastAsia"/>
          <w:b/>
          <w:sz w:val="24"/>
        </w:rPr>
        <w:t>食品饮料</w:t>
      </w:r>
      <w:r w:rsidR="00740404" w:rsidRPr="00B04FBC">
        <w:rPr>
          <w:rFonts w:ascii="仿宋_GB2312" w:eastAsia="仿宋_GB2312" w:hint="eastAsia"/>
          <w:b/>
          <w:sz w:val="24"/>
        </w:rPr>
        <w:t>行业、</w:t>
      </w:r>
      <w:r w:rsidR="00B04FBC" w:rsidRPr="00B04FBC">
        <w:rPr>
          <w:rFonts w:ascii="仿宋_GB2312" w:eastAsia="仿宋_GB2312" w:hint="eastAsia"/>
          <w:b/>
          <w:sz w:val="24"/>
        </w:rPr>
        <w:t>计算机</w:t>
      </w:r>
      <w:r w:rsidR="00740404" w:rsidRPr="00B04FBC">
        <w:rPr>
          <w:rFonts w:ascii="仿宋_GB2312" w:eastAsia="仿宋_GB2312" w:hint="eastAsia"/>
          <w:b/>
          <w:sz w:val="24"/>
        </w:rPr>
        <w:t>等行业。</w:t>
      </w:r>
      <w:r w:rsidR="00B04FBC" w:rsidRPr="00E03E7B">
        <w:rPr>
          <w:rFonts w:ascii="仿宋_GB2312" w:eastAsia="仿宋_GB2312" w:hint="eastAsia"/>
          <w:b/>
          <w:sz w:val="24"/>
        </w:rPr>
        <w:t>国防军工</w:t>
      </w:r>
      <w:r w:rsidRPr="00E03E7B">
        <w:rPr>
          <w:rFonts w:ascii="仿宋_GB2312" w:eastAsia="仿宋_GB2312" w:hint="eastAsia"/>
          <w:b/>
          <w:sz w:val="24"/>
        </w:rPr>
        <w:t>行业和</w:t>
      </w:r>
      <w:r w:rsidR="00B04FBC" w:rsidRPr="00E03E7B">
        <w:rPr>
          <w:rFonts w:ascii="仿宋_GB2312" w:eastAsia="仿宋_GB2312" w:hint="eastAsia"/>
          <w:b/>
          <w:sz w:val="24"/>
        </w:rPr>
        <w:t>有色金属</w:t>
      </w:r>
      <w:r w:rsidR="00E03E7B">
        <w:rPr>
          <w:rFonts w:ascii="仿宋_GB2312" w:eastAsia="仿宋_GB2312" w:hint="eastAsia"/>
          <w:b/>
          <w:sz w:val="24"/>
        </w:rPr>
        <w:t>行业虽然整体行业安全性不突出，但上升势头较为迅猛；国防军工行业</w:t>
      </w:r>
      <w:r w:rsidR="00E03E7B">
        <w:rPr>
          <w:rFonts w:ascii="仿宋_GB2312" w:eastAsia="仿宋_GB2312"/>
          <w:b/>
          <w:sz w:val="24"/>
        </w:rPr>
        <w:t>，</w:t>
      </w:r>
      <w:r w:rsidR="00E03E7B">
        <w:rPr>
          <w:rFonts w:ascii="仿宋_GB2312" w:eastAsia="仿宋_GB2312" w:hint="eastAsia"/>
          <w:b/>
          <w:sz w:val="24"/>
        </w:rPr>
        <w:t>受</w:t>
      </w:r>
      <w:r w:rsidR="00E03E7B">
        <w:rPr>
          <w:rFonts w:ascii="仿宋_GB2312" w:eastAsia="仿宋_GB2312"/>
          <w:b/>
          <w:sz w:val="24"/>
        </w:rPr>
        <w:t>国际环境影响</w:t>
      </w:r>
      <w:r w:rsidR="00E03E7B">
        <w:rPr>
          <w:rFonts w:ascii="仿宋_GB2312" w:eastAsia="仿宋_GB2312" w:hint="eastAsia"/>
          <w:b/>
          <w:sz w:val="24"/>
        </w:rPr>
        <w:t>，一直是</w:t>
      </w:r>
      <w:r w:rsidR="00E03E7B">
        <w:rPr>
          <w:rFonts w:ascii="仿宋_GB2312" w:eastAsia="仿宋_GB2312"/>
          <w:b/>
          <w:sz w:val="24"/>
        </w:rPr>
        <w:t>投资者密切关注的热点</w:t>
      </w:r>
      <w:r w:rsidR="00E03E7B">
        <w:rPr>
          <w:rFonts w:ascii="仿宋_GB2312" w:eastAsia="仿宋_GB2312" w:hint="eastAsia"/>
          <w:b/>
          <w:sz w:val="24"/>
        </w:rPr>
        <w:t>；</w:t>
      </w:r>
      <w:r w:rsidRPr="00B04FBC">
        <w:rPr>
          <w:rFonts w:ascii="仿宋_GB2312" w:eastAsia="仿宋_GB2312" w:hint="eastAsia"/>
          <w:b/>
          <w:sz w:val="24"/>
        </w:rPr>
        <w:t>而</w:t>
      </w:r>
      <w:r w:rsidR="00B04FBC" w:rsidRPr="00B04FBC">
        <w:rPr>
          <w:rFonts w:ascii="仿宋_GB2312" w:eastAsia="仿宋_GB2312" w:hint="eastAsia"/>
          <w:b/>
          <w:sz w:val="24"/>
        </w:rPr>
        <w:t>有色金属</w:t>
      </w:r>
      <w:r w:rsidR="00B04FBC" w:rsidRPr="00E03E7B">
        <w:rPr>
          <w:rFonts w:ascii="仿宋_GB2312" w:eastAsia="仿宋_GB2312"/>
          <w:b/>
          <w:sz w:val="24"/>
        </w:rPr>
        <w:t>随着改革举措的落实，产能的消化，需求的回暖，</w:t>
      </w:r>
      <w:r w:rsidRPr="00B04FBC">
        <w:rPr>
          <w:rFonts w:ascii="仿宋_GB2312" w:eastAsia="仿宋_GB2312" w:hint="eastAsia"/>
          <w:b/>
          <w:sz w:val="24"/>
        </w:rPr>
        <w:t>呈现明显复苏势头，因此这两个行业也值得关注。</w:t>
      </w:r>
    </w:p>
    <w:p w:rsidR="004744BA" w:rsidRDefault="004744BA" w:rsidP="004744BA">
      <w:pPr>
        <w:spacing w:line="360" w:lineRule="auto"/>
        <w:ind w:firstLineChars="200" w:firstLine="482"/>
        <w:jc w:val="left"/>
        <w:rPr>
          <w:rFonts w:ascii="仿宋_GB2312" w:eastAsia="仿宋_GB2312"/>
          <w:b/>
          <w:sz w:val="24"/>
        </w:rPr>
      </w:pPr>
      <w:r w:rsidRPr="00E03E7B">
        <w:rPr>
          <w:rFonts w:ascii="仿宋_GB2312" w:eastAsia="仿宋_GB2312" w:hint="eastAsia"/>
          <w:b/>
          <w:sz w:val="24"/>
        </w:rPr>
        <w:t>从下降趋势变化情况看，房地产行业无疑是风险最大的行业，</w:t>
      </w:r>
      <w:r w:rsidR="00E03E7B" w:rsidRPr="00E03E7B">
        <w:rPr>
          <w:rFonts w:ascii="仿宋_GB2312" w:eastAsia="仿宋_GB2312" w:hint="eastAsia"/>
          <w:b/>
          <w:sz w:val="24"/>
        </w:rPr>
        <w:t>也是</w:t>
      </w:r>
      <w:r w:rsidR="00E03E7B" w:rsidRPr="00E03E7B">
        <w:rPr>
          <w:rFonts w:ascii="仿宋_GB2312" w:eastAsia="仿宋_GB2312"/>
          <w:b/>
          <w:sz w:val="24"/>
        </w:rPr>
        <w:t>两极分化最严重的的行业。</w:t>
      </w:r>
      <w:r w:rsidR="00E03E7B" w:rsidRPr="00E03E7B">
        <w:rPr>
          <w:rFonts w:ascii="仿宋_GB2312" w:eastAsia="仿宋_GB2312" w:hint="eastAsia"/>
          <w:b/>
          <w:sz w:val="24"/>
        </w:rPr>
        <w:t>尽管2</w:t>
      </w:r>
      <w:r w:rsidR="00E03E7B" w:rsidRPr="00E03E7B">
        <w:rPr>
          <w:rFonts w:ascii="仿宋_GB2312" w:eastAsia="仿宋_GB2312"/>
          <w:b/>
          <w:sz w:val="24"/>
        </w:rPr>
        <w:t>015</w:t>
      </w:r>
      <w:r w:rsidR="00E03E7B" w:rsidRPr="00E03E7B">
        <w:rPr>
          <w:rFonts w:ascii="仿宋_GB2312" w:eastAsia="仿宋_GB2312" w:hint="eastAsia"/>
          <w:b/>
          <w:sz w:val="24"/>
        </w:rPr>
        <w:t>年出台了很多利好房地产的政策，如降准降息、公积金新政、二孩政策等，但对于房地产的投资，我们还是应该一分为二来看，目前，一线城市的房产仍然具备相当的投资价值，而二线城市则应充分考虑到去库存的风险，谨慎投资。</w:t>
      </w:r>
      <w:r w:rsidRPr="00BB594D">
        <w:rPr>
          <w:rFonts w:ascii="仿宋_GB2312" w:eastAsia="仿宋_GB2312" w:hint="eastAsia"/>
          <w:b/>
          <w:sz w:val="24"/>
        </w:rPr>
        <w:t>其次，</w:t>
      </w:r>
      <w:r w:rsidR="002226AD" w:rsidRPr="00BB594D">
        <w:rPr>
          <w:rFonts w:ascii="仿宋_GB2312" w:eastAsia="仿宋_GB2312" w:hint="eastAsia"/>
          <w:b/>
          <w:sz w:val="24"/>
        </w:rPr>
        <w:t>综合</w:t>
      </w:r>
      <w:r w:rsidR="0009399E" w:rsidRPr="00BB594D">
        <w:rPr>
          <w:rFonts w:ascii="仿宋_GB2312" w:eastAsia="仿宋_GB2312" w:hint="eastAsia"/>
          <w:b/>
          <w:sz w:val="24"/>
        </w:rPr>
        <w:t>行业</w:t>
      </w:r>
      <w:r w:rsidR="006E1352" w:rsidRPr="00BB594D">
        <w:rPr>
          <w:rFonts w:ascii="仿宋_GB2312" w:eastAsia="仿宋_GB2312" w:hint="eastAsia"/>
          <w:b/>
          <w:sz w:val="24"/>
        </w:rPr>
        <w:t>和</w:t>
      </w:r>
      <w:r w:rsidRPr="00BB594D">
        <w:rPr>
          <w:rFonts w:ascii="仿宋_GB2312" w:eastAsia="仿宋_GB2312" w:hint="eastAsia"/>
          <w:b/>
          <w:sz w:val="24"/>
        </w:rPr>
        <w:t>商业贸易行业（包括贸易、一般零售和专业零售）</w:t>
      </w:r>
      <w:r w:rsidR="00BB594D" w:rsidRPr="00BB594D">
        <w:rPr>
          <w:rFonts w:ascii="仿宋_GB2312" w:eastAsia="仿宋_GB2312" w:hint="eastAsia"/>
          <w:b/>
          <w:sz w:val="24"/>
        </w:rPr>
        <w:t>均跌破5000点</w:t>
      </w:r>
      <w:r w:rsidR="00BB594D" w:rsidRPr="00BB594D">
        <w:rPr>
          <w:rFonts w:ascii="仿宋_GB2312" w:eastAsia="仿宋_GB2312"/>
          <w:b/>
          <w:sz w:val="24"/>
        </w:rPr>
        <w:t>，</w:t>
      </w:r>
      <w:r w:rsidR="00BB594D" w:rsidRPr="00BB594D">
        <w:rPr>
          <w:rFonts w:ascii="仿宋_GB2312" w:eastAsia="仿宋_GB2312" w:hint="eastAsia"/>
          <w:b/>
          <w:sz w:val="24"/>
        </w:rPr>
        <w:t>且商业贸易行业</w:t>
      </w:r>
      <w:r w:rsidR="00740404" w:rsidRPr="00BB594D">
        <w:rPr>
          <w:rFonts w:ascii="仿宋_GB2312" w:eastAsia="仿宋_GB2312" w:hint="eastAsia"/>
          <w:b/>
          <w:sz w:val="24"/>
        </w:rPr>
        <w:t>连续两个季度下降，</w:t>
      </w:r>
      <w:r w:rsidRPr="00BB594D">
        <w:rPr>
          <w:rFonts w:ascii="仿宋_GB2312" w:eastAsia="仿宋_GB2312" w:hint="eastAsia"/>
          <w:b/>
          <w:sz w:val="24"/>
        </w:rPr>
        <w:t>该行业受</w:t>
      </w:r>
      <w:r w:rsidR="00BB594D">
        <w:rPr>
          <w:rFonts w:ascii="仿宋_GB2312" w:eastAsia="仿宋_GB2312" w:hint="eastAsia"/>
          <w:b/>
          <w:sz w:val="24"/>
        </w:rPr>
        <w:t>移动通讯技术的</w:t>
      </w:r>
      <w:r w:rsidR="00BB594D">
        <w:rPr>
          <w:rFonts w:ascii="仿宋_GB2312" w:eastAsia="仿宋_GB2312"/>
          <w:b/>
          <w:sz w:val="24"/>
        </w:rPr>
        <w:t>升级</w:t>
      </w:r>
      <w:r w:rsidR="00BB594D">
        <w:rPr>
          <w:rFonts w:ascii="仿宋_GB2312" w:eastAsia="仿宋_GB2312" w:hint="eastAsia"/>
          <w:b/>
          <w:sz w:val="24"/>
        </w:rPr>
        <w:t>影响</w:t>
      </w:r>
      <w:r w:rsidRPr="00BB594D">
        <w:rPr>
          <w:rFonts w:ascii="仿宋_GB2312" w:eastAsia="仿宋_GB2312" w:hint="eastAsia"/>
          <w:b/>
          <w:sz w:val="24"/>
        </w:rPr>
        <w:t>，</w:t>
      </w:r>
      <w:r w:rsidR="00BB594D">
        <w:rPr>
          <w:rFonts w:ascii="仿宋_GB2312" w:eastAsia="仿宋_GB2312" w:hint="eastAsia"/>
          <w:b/>
          <w:sz w:val="24"/>
        </w:rPr>
        <w:t>网购</w:t>
      </w:r>
      <w:r w:rsidR="00BB594D">
        <w:rPr>
          <w:rFonts w:ascii="仿宋_GB2312" w:eastAsia="仿宋_GB2312"/>
          <w:b/>
          <w:sz w:val="24"/>
        </w:rPr>
        <w:t>已渗入新市场，</w:t>
      </w:r>
      <w:r w:rsidR="00BB594D">
        <w:rPr>
          <w:rFonts w:ascii="仿宋_GB2312" w:eastAsia="仿宋_GB2312" w:hint="eastAsia"/>
          <w:b/>
          <w:sz w:val="24"/>
        </w:rPr>
        <w:t>全球贸易环境下，</w:t>
      </w:r>
      <w:r w:rsidR="00BB594D">
        <w:rPr>
          <w:rFonts w:ascii="仿宋_GB2312" w:eastAsia="仿宋_GB2312"/>
          <w:b/>
          <w:sz w:val="24"/>
        </w:rPr>
        <w:t>跨境消费也势在必行，</w:t>
      </w:r>
      <w:r w:rsidR="00895252">
        <w:rPr>
          <w:rFonts w:ascii="仿宋_GB2312" w:eastAsia="仿宋_GB2312" w:hint="eastAsia"/>
          <w:b/>
          <w:sz w:val="24"/>
        </w:rPr>
        <w:t>商贸企业原有的</w:t>
      </w:r>
      <w:r w:rsidR="00895252">
        <w:rPr>
          <w:rFonts w:ascii="仿宋_GB2312" w:eastAsia="仿宋_GB2312"/>
          <w:b/>
          <w:sz w:val="24"/>
        </w:rPr>
        <w:t>优势逐渐消失，</w:t>
      </w:r>
      <w:r w:rsidR="00740404" w:rsidRPr="00BB594D">
        <w:rPr>
          <w:rFonts w:ascii="仿宋_GB2312" w:eastAsia="仿宋_GB2312" w:hint="eastAsia"/>
          <w:b/>
          <w:sz w:val="24"/>
        </w:rPr>
        <w:t>竞争能力弱的传统线下企业</w:t>
      </w:r>
      <w:r w:rsidR="00895252">
        <w:rPr>
          <w:rFonts w:ascii="仿宋_GB2312" w:eastAsia="仿宋_GB2312" w:hint="eastAsia"/>
          <w:b/>
          <w:sz w:val="24"/>
        </w:rPr>
        <w:t>受到</w:t>
      </w:r>
      <w:r w:rsidR="00895252">
        <w:rPr>
          <w:rFonts w:ascii="仿宋_GB2312" w:eastAsia="仿宋_GB2312"/>
          <w:b/>
          <w:sz w:val="24"/>
        </w:rPr>
        <w:t>强大冲击</w:t>
      </w:r>
      <w:r w:rsidR="00740404" w:rsidRPr="00BB594D">
        <w:rPr>
          <w:rFonts w:ascii="仿宋_GB2312" w:eastAsia="仿宋_GB2312" w:hint="eastAsia"/>
          <w:b/>
          <w:sz w:val="24"/>
        </w:rPr>
        <w:t>，</w:t>
      </w:r>
      <w:r w:rsidRPr="00BB594D">
        <w:rPr>
          <w:rFonts w:ascii="仿宋_GB2312" w:eastAsia="仿宋_GB2312" w:hint="eastAsia"/>
          <w:b/>
          <w:sz w:val="24"/>
        </w:rPr>
        <w:t>行业已经出现一定风险</w:t>
      </w:r>
      <w:r w:rsidR="0009399E" w:rsidRPr="00BB594D">
        <w:rPr>
          <w:rFonts w:ascii="仿宋_GB2312" w:eastAsia="仿宋_GB2312" w:hint="eastAsia"/>
          <w:b/>
          <w:sz w:val="24"/>
        </w:rPr>
        <w:t>，行业变革势在必行。</w:t>
      </w:r>
    </w:p>
    <w:p w:rsidR="0078460B" w:rsidRPr="0078460B" w:rsidRDefault="0078460B" w:rsidP="0078460B">
      <w:pPr>
        <w:pStyle w:val="1"/>
        <w:rPr>
          <w:rFonts w:ascii="仿宋_GB2312" w:eastAsia="仿宋_GB2312"/>
          <w:sz w:val="28"/>
          <w:szCs w:val="30"/>
        </w:rPr>
      </w:pPr>
      <w:bookmarkStart w:id="5" w:name="_Toc408390250"/>
      <w:r>
        <w:rPr>
          <w:rFonts w:ascii="仿宋_GB2312" w:eastAsia="仿宋_GB2312" w:hint="eastAsia"/>
          <w:sz w:val="28"/>
          <w:szCs w:val="30"/>
        </w:rPr>
        <w:t>四、</w:t>
      </w:r>
      <w:r w:rsidRPr="0078460B">
        <w:rPr>
          <w:rFonts w:ascii="仿宋_GB2312" w:eastAsia="仿宋_GB2312" w:hint="eastAsia"/>
          <w:sz w:val="28"/>
          <w:szCs w:val="30"/>
        </w:rPr>
        <w:t>上市公司财务安全总体分析</w:t>
      </w:r>
      <w:bookmarkEnd w:id="5"/>
    </w:p>
    <w:p w:rsidR="0078460B" w:rsidRDefault="00E12C27" w:rsidP="0075154F">
      <w:pPr>
        <w:spacing w:line="360" w:lineRule="auto"/>
        <w:ind w:firstLineChars="198" w:firstLine="475"/>
        <w:jc w:val="left"/>
        <w:rPr>
          <w:rFonts w:ascii="仿宋_GB2312" w:eastAsia="仿宋_GB2312"/>
          <w:sz w:val="24"/>
        </w:rPr>
      </w:pPr>
      <w:r>
        <w:rPr>
          <w:rFonts w:ascii="仿宋_GB2312" w:eastAsia="仿宋_GB2312" w:hint="eastAsia"/>
          <w:sz w:val="24"/>
        </w:rPr>
        <w:t>2015</w:t>
      </w:r>
      <w:r w:rsidR="0078460B">
        <w:rPr>
          <w:rFonts w:ascii="仿宋_GB2312" w:eastAsia="仿宋_GB2312" w:hint="eastAsia"/>
          <w:sz w:val="24"/>
        </w:rPr>
        <w:t>年三季度，中国财务安全最优秀非金融类上市公司（AAA级以上）有</w:t>
      </w:r>
      <w:r>
        <w:rPr>
          <w:rFonts w:ascii="仿宋_GB2312" w:eastAsia="仿宋_GB2312" w:hint="eastAsia"/>
          <w:sz w:val="24"/>
        </w:rPr>
        <w:t>3</w:t>
      </w:r>
      <w:r w:rsidR="0078460B">
        <w:rPr>
          <w:rFonts w:ascii="仿宋_GB2312" w:eastAsia="仿宋_GB2312" w:hint="eastAsia"/>
          <w:sz w:val="24"/>
        </w:rPr>
        <w:t>家，占上市公司总数的</w:t>
      </w:r>
      <w:r>
        <w:rPr>
          <w:rFonts w:ascii="仿宋_GB2312" w:eastAsia="仿宋_GB2312" w:hint="eastAsia"/>
          <w:sz w:val="24"/>
        </w:rPr>
        <w:t>0.1</w:t>
      </w:r>
      <w:r w:rsidR="0078460B">
        <w:rPr>
          <w:rFonts w:ascii="仿宋_GB2312" w:eastAsia="仿宋_GB2312" w:hint="eastAsia"/>
          <w:sz w:val="24"/>
        </w:rPr>
        <w:t>5%</w:t>
      </w:r>
      <w:r>
        <w:rPr>
          <w:rFonts w:ascii="仿宋_GB2312" w:eastAsia="仿宋_GB2312" w:hint="eastAsia"/>
          <w:sz w:val="24"/>
        </w:rPr>
        <w:t>，是三</w:t>
      </w:r>
      <w:r w:rsidR="0078460B">
        <w:rPr>
          <w:rFonts w:ascii="仿宋_GB2312" w:eastAsia="仿宋_GB2312" w:hint="eastAsia"/>
          <w:sz w:val="24"/>
        </w:rPr>
        <w:t>家</w:t>
      </w:r>
      <w:r>
        <w:rPr>
          <w:rFonts w:ascii="仿宋_GB2312" w:eastAsia="仿宋_GB2312" w:hint="eastAsia"/>
          <w:sz w:val="24"/>
        </w:rPr>
        <w:t>中小板</w:t>
      </w:r>
      <w:r w:rsidR="0078460B">
        <w:rPr>
          <w:rFonts w:ascii="仿宋_GB2312" w:eastAsia="仿宋_GB2312" w:hint="eastAsia"/>
          <w:sz w:val="24"/>
        </w:rPr>
        <w:t>上市公司；非常</w:t>
      </w:r>
      <w:r w:rsidR="0078460B" w:rsidRPr="00B4117A">
        <w:rPr>
          <w:rFonts w:ascii="仿宋_GB2312" w:eastAsia="仿宋_GB2312" w:hint="eastAsia"/>
          <w:sz w:val="24"/>
        </w:rPr>
        <w:t>优秀上市公司（AA</w:t>
      </w:r>
      <w:r w:rsidR="00C65FD0">
        <w:rPr>
          <w:rFonts w:ascii="仿宋_GB2312" w:eastAsia="仿宋_GB2312" w:hint="eastAsia"/>
          <w:sz w:val="24"/>
        </w:rPr>
        <w:t>级</w:t>
      </w:r>
      <w:r w:rsidR="0078460B" w:rsidRPr="00B4117A">
        <w:rPr>
          <w:rFonts w:ascii="仿宋_GB2312" w:eastAsia="仿宋_GB2312" w:hint="eastAsia"/>
          <w:sz w:val="24"/>
        </w:rPr>
        <w:t>）</w:t>
      </w:r>
      <w:r w:rsidR="0078460B">
        <w:rPr>
          <w:rFonts w:ascii="仿宋_GB2312" w:eastAsia="仿宋_GB2312" w:hint="eastAsia"/>
          <w:sz w:val="24"/>
        </w:rPr>
        <w:t>有</w:t>
      </w:r>
      <w:r>
        <w:rPr>
          <w:rFonts w:ascii="仿宋_GB2312" w:eastAsia="仿宋_GB2312"/>
          <w:sz w:val="24"/>
        </w:rPr>
        <w:t>139</w:t>
      </w:r>
      <w:r w:rsidR="0078460B">
        <w:rPr>
          <w:rFonts w:ascii="仿宋_GB2312" w:eastAsia="仿宋_GB2312" w:hint="eastAsia"/>
          <w:sz w:val="24"/>
        </w:rPr>
        <w:t>家，占上市公司总数的</w:t>
      </w:r>
      <w:r>
        <w:rPr>
          <w:rFonts w:ascii="仿宋_GB2312" w:eastAsia="仿宋_GB2312"/>
          <w:sz w:val="24"/>
        </w:rPr>
        <w:t>7.08</w:t>
      </w:r>
      <w:r w:rsidR="0078460B">
        <w:rPr>
          <w:rFonts w:ascii="仿宋_GB2312" w:eastAsia="仿宋_GB2312" w:hint="eastAsia"/>
          <w:sz w:val="24"/>
        </w:rPr>
        <w:t>%，；较优秀上市公司</w:t>
      </w:r>
      <w:r w:rsidR="0078460B" w:rsidRPr="00B4117A">
        <w:rPr>
          <w:rFonts w:ascii="仿宋_GB2312" w:eastAsia="仿宋_GB2312" w:hint="eastAsia"/>
          <w:sz w:val="24"/>
        </w:rPr>
        <w:t>（</w:t>
      </w:r>
      <w:r w:rsidR="0078460B">
        <w:rPr>
          <w:rFonts w:ascii="仿宋_GB2312" w:eastAsia="仿宋_GB2312" w:hint="eastAsia"/>
          <w:sz w:val="24"/>
        </w:rPr>
        <w:t>A-BBB级</w:t>
      </w:r>
      <w:r w:rsidR="0078460B" w:rsidRPr="00B4117A">
        <w:rPr>
          <w:rFonts w:ascii="仿宋_GB2312" w:eastAsia="仿宋_GB2312" w:hint="eastAsia"/>
          <w:sz w:val="24"/>
        </w:rPr>
        <w:t>）</w:t>
      </w:r>
      <w:r>
        <w:rPr>
          <w:rFonts w:ascii="仿宋_GB2312" w:eastAsia="仿宋_GB2312"/>
          <w:sz w:val="24"/>
        </w:rPr>
        <w:t>1023</w:t>
      </w:r>
      <w:r w:rsidR="0078460B">
        <w:rPr>
          <w:rFonts w:ascii="仿宋_GB2312" w:eastAsia="仿宋_GB2312" w:hint="eastAsia"/>
          <w:sz w:val="24"/>
        </w:rPr>
        <w:t>家，占上市公司总数的</w:t>
      </w:r>
      <w:r>
        <w:rPr>
          <w:rFonts w:ascii="仿宋_GB2312" w:eastAsia="仿宋_GB2312"/>
          <w:sz w:val="24"/>
        </w:rPr>
        <w:t>52.14</w:t>
      </w:r>
      <w:r w:rsidR="0078460B">
        <w:rPr>
          <w:rFonts w:ascii="仿宋_GB2312" w:eastAsia="仿宋_GB2312" w:hint="eastAsia"/>
          <w:sz w:val="24"/>
        </w:rPr>
        <w:t>%，这三个等级上市公司占所有上市公司的</w:t>
      </w:r>
      <w:r w:rsidR="005405ED">
        <w:rPr>
          <w:rFonts w:ascii="仿宋_GB2312" w:eastAsia="仿宋_GB2312"/>
          <w:sz w:val="24"/>
        </w:rPr>
        <w:t>59.37</w:t>
      </w:r>
      <w:r w:rsidR="0078460B">
        <w:rPr>
          <w:rFonts w:ascii="仿宋_GB2312" w:eastAsia="仿宋_GB2312" w:hint="eastAsia"/>
          <w:sz w:val="24"/>
        </w:rPr>
        <w:t>%。</w:t>
      </w:r>
    </w:p>
    <w:p w:rsidR="0078460B" w:rsidRDefault="0078460B" w:rsidP="0075154F">
      <w:pPr>
        <w:spacing w:line="360" w:lineRule="auto"/>
        <w:ind w:firstLineChars="198" w:firstLine="475"/>
        <w:jc w:val="left"/>
        <w:rPr>
          <w:rFonts w:ascii="仿宋_GB2312" w:eastAsia="仿宋_GB2312"/>
          <w:sz w:val="24"/>
        </w:rPr>
      </w:pPr>
      <w:r>
        <w:rPr>
          <w:rFonts w:ascii="仿宋_GB2312" w:eastAsia="仿宋_GB2312" w:hint="eastAsia"/>
          <w:sz w:val="24"/>
        </w:rPr>
        <w:lastRenderedPageBreak/>
        <w:t>与此对应，</w:t>
      </w:r>
      <w:r w:rsidR="00515106">
        <w:rPr>
          <w:rFonts w:ascii="仿宋_GB2312" w:eastAsia="仿宋_GB2312" w:hint="eastAsia"/>
          <w:sz w:val="24"/>
        </w:rPr>
        <w:t>2015</w:t>
      </w:r>
      <w:r>
        <w:rPr>
          <w:rFonts w:ascii="仿宋_GB2312" w:eastAsia="仿宋_GB2312" w:hint="eastAsia"/>
          <w:sz w:val="24"/>
        </w:rPr>
        <w:t>年</w:t>
      </w:r>
      <w:r w:rsidR="00BE5BE9">
        <w:rPr>
          <w:rFonts w:ascii="仿宋_GB2312" w:eastAsia="仿宋_GB2312" w:hint="eastAsia"/>
          <w:sz w:val="24"/>
        </w:rPr>
        <w:t>三季</w:t>
      </w:r>
      <w:r>
        <w:rPr>
          <w:rFonts w:ascii="仿宋_GB2312" w:eastAsia="仿宋_GB2312" w:hint="eastAsia"/>
          <w:sz w:val="24"/>
        </w:rPr>
        <w:t>报</w:t>
      </w:r>
      <w:r w:rsidR="00BE5BE9">
        <w:rPr>
          <w:rFonts w:ascii="仿宋_GB2312" w:eastAsia="仿宋_GB2312" w:hint="eastAsia"/>
          <w:sz w:val="24"/>
        </w:rPr>
        <w:t>分析</w:t>
      </w:r>
      <w:r>
        <w:rPr>
          <w:rFonts w:ascii="仿宋_GB2312" w:eastAsia="仿宋_GB2312" w:hint="eastAsia"/>
          <w:sz w:val="24"/>
        </w:rPr>
        <w:t>显示，已出现</w:t>
      </w:r>
      <w:r w:rsidRPr="00B4117A">
        <w:rPr>
          <w:rFonts w:ascii="仿宋_GB2312" w:eastAsia="仿宋_GB2312" w:hint="eastAsia"/>
          <w:sz w:val="24"/>
        </w:rPr>
        <w:t>财务风险或重大财务风险</w:t>
      </w:r>
      <w:r>
        <w:rPr>
          <w:rFonts w:ascii="仿宋_GB2312" w:eastAsia="仿宋_GB2312" w:hint="eastAsia"/>
          <w:sz w:val="24"/>
        </w:rPr>
        <w:t>的上市</w:t>
      </w:r>
      <w:r w:rsidRPr="00B4117A">
        <w:rPr>
          <w:rFonts w:ascii="仿宋_GB2312" w:eastAsia="仿宋_GB2312" w:hint="eastAsia"/>
          <w:sz w:val="24"/>
        </w:rPr>
        <w:t>公司</w:t>
      </w:r>
      <w:r>
        <w:rPr>
          <w:rFonts w:ascii="仿宋_GB2312" w:eastAsia="仿宋_GB2312" w:hint="eastAsia"/>
          <w:sz w:val="24"/>
        </w:rPr>
        <w:t>（CCC级以下）有</w:t>
      </w:r>
      <w:r w:rsidR="00515106">
        <w:rPr>
          <w:rFonts w:ascii="仿宋_GB2312" w:eastAsia="仿宋_GB2312"/>
          <w:sz w:val="24"/>
        </w:rPr>
        <w:t>225</w:t>
      </w:r>
      <w:r>
        <w:rPr>
          <w:rFonts w:ascii="仿宋_GB2312" w:eastAsia="仿宋_GB2312" w:hint="eastAsia"/>
          <w:sz w:val="24"/>
        </w:rPr>
        <w:t>家，占所有非金融类上市公司的</w:t>
      </w:r>
      <w:r w:rsidR="00515106">
        <w:rPr>
          <w:rFonts w:ascii="仿宋_GB2312" w:eastAsia="仿宋_GB2312"/>
          <w:sz w:val="24"/>
        </w:rPr>
        <w:t>11.48</w:t>
      </w:r>
      <w:r>
        <w:rPr>
          <w:rFonts w:ascii="仿宋_GB2312" w:eastAsia="仿宋_GB2312" w:hint="eastAsia"/>
          <w:sz w:val="24"/>
        </w:rPr>
        <w:t>%，比去年同期</w:t>
      </w:r>
      <w:r w:rsidR="00BE5BE9">
        <w:rPr>
          <w:rFonts w:ascii="仿宋_GB2312" w:eastAsia="仿宋_GB2312" w:hint="eastAsia"/>
          <w:sz w:val="24"/>
        </w:rPr>
        <w:t>略有</w:t>
      </w:r>
      <w:r w:rsidR="00515106">
        <w:rPr>
          <w:rFonts w:ascii="仿宋_GB2312" w:eastAsia="仿宋_GB2312" w:hint="eastAsia"/>
          <w:sz w:val="24"/>
        </w:rPr>
        <w:t>上升</w:t>
      </w:r>
      <w:r w:rsidRPr="00B4117A">
        <w:rPr>
          <w:rFonts w:ascii="仿宋_GB2312" w:eastAsia="仿宋_GB2312" w:hint="eastAsia"/>
          <w:sz w:val="24"/>
        </w:rPr>
        <w:t>。</w:t>
      </w:r>
    </w:p>
    <w:p w:rsidR="0078460B" w:rsidRDefault="0078460B" w:rsidP="0075154F">
      <w:pPr>
        <w:spacing w:line="360" w:lineRule="auto"/>
        <w:ind w:firstLineChars="198" w:firstLine="475"/>
        <w:jc w:val="left"/>
        <w:rPr>
          <w:rFonts w:ascii="仿宋_GB2312" w:eastAsia="仿宋_GB2312"/>
          <w:sz w:val="24"/>
        </w:rPr>
      </w:pPr>
      <w:r>
        <w:rPr>
          <w:rFonts w:ascii="仿宋_GB2312" w:eastAsia="仿宋_GB2312" w:hint="eastAsia"/>
          <w:sz w:val="24"/>
        </w:rPr>
        <w:t>因此可以看出，</w:t>
      </w:r>
      <w:r w:rsidR="00515106">
        <w:rPr>
          <w:rFonts w:ascii="仿宋_GB2312" w:eastAsia="仿宋_GB2312" w:hint="eastAsia"/>
          <w:sz w:val="24"/>
        </w:rPr>
        <w:t>2015</w:t>
      </w:r>
      <w:r>
        <w:rPr>
          <w:rFonts w:ascii="仿宋_GB2312" w:eastAsia="仿宋_GB2312" w:hint="eastAsia"/>
          <w:sz w:val="24"/>
        </w:rPr>
        <w:t>年</w:t>
      </w:r>
      <w:r w:rsidR="00BE5BE9">
        <w:rPr>
          <w:rFonts w:ascii="仿宋_GB2312" w:eastAsia="仿宋_GB2312" w:hint="eastAsia"/>
          <w:sz w:val="24"/>
        </w:rPr>
        <w:t>三季度</w:t>
      </w:r>
      <w:r>
        <w:rPr>
          <w:rFonts w:ascii="仿宋_GB2312" w:eastAsia="仿宋_GB2312" w:hint="eastAsia"/>
          <w:sz w:val="24"/>
        </w:rPr>
        <w:t>，我国非金融类上市公司财务安全状况未发生根本性变化，上市公司总体财务安全状况与去年基本持平，更多的企业居于中游水平。</w:t>
      </w:r>
    </w:p>
    <w:p w:rsidR="0078460B" w:rsidRDefault="0078460B" w:rsidP="0075154F">
      <w:pPr>
        <w:spacing w:line="360" w:lineRule="auto"/>
        <w:ind w:firstLineChars="198" w:firstLine="475"/>
        <w:jc w:val="left"/>
        <w:rPr>
          <w:rFonts w:ascii="仿宋_GB2312" w:eastAsia="仿宋_GB2312"/>
          <w:sz w:val="24"/>
        </w:rPr>
      </w:pPr>
      <w:r>
        <w:rPr>
          <w:rFonts w:ascii="仿宋_GB2312" w:eastAsia="仿宋_GB2312" w:hint="eastAsia"/>
          <w:sz w:val="24"/>
        </w:rPr>
        <w:t>从三个分市场情况看，创业板上市公司的优秀上市公司的比重最高，BBB级以上的创业板上市公司占所有创业板上市公司的</w:t>
      </w:r>
      <w:r w:rsidR="00515106">
        <w:rPr>
          <w:rFonts w:ascii="仿宋_GB2312" w:eastAsia="仿宋_GB2312"/>
          <w:sz w:val="24"/>
        </w:rPr>
        <w:t>70.03</w:t>
      </w:r>
      <w:r>
        <w:rPr>
          <w:rFonts w:ascii="仿宋_GB2312" w:eastAsia="仿宋_GB2312" w:hint="eastAsia"/>
          <w:sz w:val="24"/>
        </w:rPr>
        <w:t>%，远高于中小板（</w:t>
      </w:r>
      <w:r w:rsidR="00515106">
        <w:rPr>
          <w:rFonts w:ascii="仿宋_GB2312" w:eastAsia="仿宋_GB2312"/>
          <w:sz w:val="24"/>
        </w:rPr>
        <w:t>66.06</w:t>
      </w:r>
      <w:r>
        <w:rPr>
          <w:rFonts w:ascii="仿宋_GB2312" w:eastAsia="仿宋_GB2312" w:hint="eastAsia"/>
          <w:sz w:val="24"/>
        </w:rPr>
        <w:t>%）和主板（</w:t>
      </w:r>
      <w:r w:rsidR="00515106">
        <w:rPr>
          <w:rFonts w:ascii="仿宋_GB2312" w:eastAsia="仿宋_GB2312"/>
          <w:sz w:val="24"/>
        </w:rPr>
        <w:t>51.56</w:t>
      </w:r>
      <w:r>
        <w:rPr>
          <w:rFonts w:ascii="仿宋_GB2312" w:eastAsia="仿宋_GB2312" w:hint="eastAsia"/>
          <w:sz w:val="24"/>
        </w:rPr>
        <w:t>%</w:t>
      </w:r>
      <w:r w:rsidR="00BE5BE9">
        <w:rPr>
          <w:rFonts w:ascii="仿宋_GB2312" w:eastAsia="仿宋_GB2312" w:hint="eastAsia"/>
          <w:sz w:val="24"/>
        </w:rPr>
        <w:t>）。</w:t>
      </w:r>
      <w:r>
        <w:rPr>
          <w:rFonts w:ascii="仿宋_GB2312" w:eastAsia="仿宋_GB2312" w:hint="eastAsia"/>
          <w:sz w:val="24"/>
        </w:rPr>
        <w:t>同时，主板存在风险的上市公司占全部主板上市公司</w:t>
      </w:r>
      <w:r w:rsidR="00515106">
        <w:rPr>
          <w:rFonts w:ascii="仿宋_GB2312" w:eastAsia="仿宋_GB2312"/>
          <w:sz w:val="24"/>
        </w:rPr>
        <w:t>15.17</w:t>
      </w:r>
      <w:r>
        <w:rPr>
          <w:rFonts w:ascii="仿宋_GB2312" w:eastAsia="仿宋_GB2312" w:hint="eastAsia"/>
          <w:sz w:val="24"/>
        </w:rPr>
        <w:t>%，比例远高于创业板的</w:t>
      </w:r>
      <w:r w:rsidR="00515106">
        <w:rPr>
          <w:rFonts w:ascii="仿宋_GB2312" w:eastAsia="仿宋_GB2312"/>
          <w:sz w:val="24"/>
        </w:rPr>
        <w:t>7.49</w:t>
      </w:r>
      <w:r>
        <w:rPr>
          <w:rFonts w:ascii="仿宋_GB2312" w:eastAsia="仿宋_GB2312" w:hint="eastAsia"/>
          <w:sz w:val="24"/>
        </w:rPr>
        <w:t>%和中小板的</w:t>
      </w:r>
      <w:r w:rsidR="00515106">
        <w:rPr>
          <w:rFonts w:ascii="仿宋_GB2312" w:eastAsia="仿宋_GB2312"/>
          <w:sz w:val="24"/>
        </w:rPr>
        <w:t>7.81</w:t>
      </w:r>
      <w:r>
        <w:rPr>
          <w:rFonts w:ascii="仿宋_GB2312" w:eastAsia="仿宋_GB2312" w:hint="eastAsia"/>
          <w:sz w:val="24"/>
        </w:rPr>
        <w:t>%。</w:t>
      </w:r>
    </w:p>
    <w:p w:rsidR="0078460B" w:rsidRPr="00895252" w:rsidRDefault="0078460B" w:rsidP="0075154F">
      <w:pPr>
        <w:spacing w:line="360" w:lineRule="auto"/>
        <w:ind w:firstLineChars="198" w:firstLine="475"/>
        <w:jc w:val="left"/>
        <w:rPr>
          <w:rFonts w:ascii="仿宋_GB2312" w:eastAsia="仿宋_GB2312"/>
          <w:sz w:val="24"/>
        </w:rPr>
      </w:pPr>
      <w:r w:rsidRPr="00895252">
        <w:rPr>
          <w:rFonts w:ascii="仿宋_GB2312" w:eastAsia="仿宋_GB2312" w:hint="eastAsia"/>
          <w:sz w:val="24"/>
        </w:rPr>
        <w:t>从三个分市场上市公司财务安全等级情况看，创业板上市公司总体情况最好，其次是中小板，而主板市场存在风险的上市公司仍然偏高。</w:t>
      </w:r>
    </w:p>
    <w:p w:rsidR="00F07FD8" w:rsidRDefault="0078460B" w:rsidP="0075154F">
      <w:pPr>
        <w:spacing w:line="360" w:lineRule="auto"/>
        <w:ind w:firstLineChars="198" w:firstLine="475"/>
        <w:jc w:val="left"/>
        <w:rPr>
          <w:rFonts w:ascii="仿宋_GB2312" w:eastAsia="仿宋_GB2312"/>
          <w:sz w:val="24"/>
        </w:rPr>
      </w:pPr>
      <w:r w:rsidRPr="00895252">
        <w:rPr>
          <w:rFonts w:ascii="仿宋_GB2312" w:eastAsia="仿宋_GB2312" w:hint="eastAsia"/>
          <w:sz w:val="24"/>
        </w:rPr>
        <w:t>不过，从各等级变化趋势情况分析，主板上市公司的等级比例近三年正在向上移动，而中小板和创业板的等级比例则向下移动，创业板下移速度是最快的。这说明从总体看，主板上市公司正在朝着好的方向转化。</w:t>
      </w:r>
    </w:p>
    <w:p w:rsidR="0078460B" w:rsidRDefault="0078460B" w:rsidP="00C50DB7">
      <w:pPr>
        <w:spacing w:afterLines="50" w:after="156" w:line="360" w:lineRule="auto"/>
        <w:ind w:firstLineChars="198" w:firstLine="475"/>
        <w:jc w:val="left"/>
        <w:rPr>
          <w:rFonts w:ascii="仿宋_GB2312" w:eastAsia="仿宋_GB2312"/>
          <w:sz w:val="24"/>
        </w:rPr>
      </w:pPr>
      <w:r w:rsidRPr="00B4117A">
        <w:rPr>
          <w:rFonts w:ascii="仿宋_GB2312" w:eastAsia="仿宋_GB2312" w:hint="eastAsia"/>
          <w:sz w:val="24"/>
        </w:rPr>
        <w:t>201</w:t>
      </w:r>
      <w:r w:rsidR="00E12C27">
        <w:rPr>
          <w:rFonts w:ascii="仿宋_GB2312" w:eastAsia="仿宋_GB2312" w:hint="eastAsia"/>
          <w:sz w:val="24"/>
        </w:rPr>
        <w:t>5</w:t>
      </w:r>
      <w:r w:rsidRPr="00B4117A">
        <w:rPr>
          <w:rFonts w:ascii="仿宋_GB2312" w:eastAsia="仿宋_GB2312" w:hint="eastAsia"/>
          <w:sz w:val="24"/>
        </w:rPr>
        <w:t>年</w:t>
      </w:r>
      <w:r w:rsidR="00E12C27">
        <w:rPr>
          <w:rFonts w:ascii="仿宋_GB2312" w:eastAsia="仿宋_GB2312" w:hint="eastAsia"/>
          <w:sz w:val="24"/>
        </w:rPr>
        <w:t>第三季度</w:t>
      </w:r>
      <w:r>
        <w:rPr>
          <w:rFonts w:ascii="仿宋_GB2312" w:eastAsia="仿宋_GB2312" w:hint="eastAsia"/>
          <w:sz w:val="24"/>
        </w:rPr>
        <w:t>中国非金融类上市公司财务安全等级分布如下</w:t>
      </w:r>
      <w:r w:rsidRPr="00B4117A">
        <w:rPr>
          <w:rFonts w:ascii="仿宋_GB2312" w:eastAsia="仿宋_GB2312" w:hint="eastAsia"/>
          <w:sz w:val="24"/>
        </w:rPr>
        <w:t>：</w:t>
      </w:r>
    </w:p>
    <w:tbl>
      <w:tblPr>
        <w:tblW w:w="8163" w:type="dxa"/>
        <w:tblInd w:w="93" w:type="dxa"/>
        <w:tblLook w:val="0000" w:firstRow="0" w:lastRow="0" w:firstColumn="0" w:lastColumn="0" w:noHBand="0" w:noVBand="0"/>
      </w:tblPr>
      <w:tblGrid>
        <w:gridCol w:w="1177"/>
        <w:gridCol w:w="678"/>
        <w:gridCol w:w="970"/>
        <w:gridCol w:w="702"/>
        <w:gridCol w:w="1124"/>
        <w:gridCol w:w="703"/>
        <w:gridCol w:w="983"/>
        <w:gridCol w:w="843"/>
        <w:gridCol w:w="983"/>
      </w:tblGrid>
      <w:tr w:rsidR="00A37301" w:rsidRPr="00A37301" w:rsidTr="00E12C27">
        <w:trPr>
          <w:trHeight w:val="737"/>
        </w:trPr>
        <w:tc>
          <w:tcPr>
            <w:tcW w:w="1177"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78460B" w:rsidRPr="00A37301" w:rsidRDefault="0078460B" w:rsidP="00A37301">
            <w:pPr>
              <w:widowControl/>
              <w:jc w:val="center"/>
              <w:rPr>
                <w:rFonts w:ascii="仿宋_GB2312" w:eastAsia="仿宋_GB2312" w:hAnsi="仿宋" w:cs="宋体"/>
                <w:b/>
                <w:kern w:val="0"/>
                <w:szCs w:val="21"/>
              </w:rPr>
            </w:pPr>
            <w:r w:rsidRPr="00A37301">
              <w:rPr>
                <w:rFonts w:ascii="仿宋_GB2312" w:eastAsia="仿宋_GB2312" w:hAnsi="仿宋" w:cs="宋体" w:hint="eastAsia"/>
                <w:b/>
                <w:kern w:val="0"/>
                <w:szCs w:val="21"/>
              </w:rPr>
              <w:t>分类</w:t>
            </w:r>
          </w:p>
        </w:tc>
        <w:tc>
          <w:tcPr>
            <w:tcW w:w="1648" w:type="dxa"/>
            <w:gridSpan w:val="2"/>
            <w:tcBorders>
              <w:top w:val="single" w:sz="4" w:space="0" w:color="auto"/>
              <w:left w:val="nil"/>
              <w:bottom w:val="single" w:sz="4" w:space="0" w:color="auto"/>
              <w:right w:val="single" w:sz="4" w:space="0" w:color="auto"/>
            </w:tcBorders>
            <w:shd w:val="clear" w:color="auto" w:fill="002060"/>
            <w:noWrap/>
            <w:vAlign w:val="center"/>
          </w:tcPr>
          <w:p w:rsidR="0078460B" w:rsidRPr="00A37301" w:rsidRDefault="0078460B" w:rsidP="00A37301">
            <w:pPr>
              <w:widowControl/>
              <w:jc w:val="center"/>
              <w:rPr>
                <w:rFonts w:ascii="仿宋_GB2312" w:eastAsia="仿宋_GB2312" w:hAnsi="仿宋" w:cs="宋体"/>
                <w:b/>
                <w:kern w:val="0"/>
                <w:szCs w:val="21"/>
              </w:rPr>
            </w:pPr>
            <w:r w:rsidRPr="00A37301">
              <w:rPr>
                <w:rFonts w:ascii="仿宋_GB2312" w:eastAsia="仿宋_GB2312" w:hAnsi="仿宋" w:cs="宋体" w:hint="eastAsia"/>
                <w:b/>
                <w:kern w:val="0"/>
                <w:szCs w:val="21"/>
              </w:rPr>
              <w:t>全部</w:t>
            </w:r>
          </w:p>
        </w:tc>
        <w:tc>
          <w:tcPr>
            <w:tcW w:w="1826" w:type="dxa"/>
            <w:gridSpan w:val="2"/>
            <w:tcBorders>
              <w:top w:val="single" w:sz="4" w:space="0" w:color="auto"/>
              <w:left w:val="nil"/>
              <w:bottom w:val="single" w:sz="4" w:space="0" w:color="auto"/>
              <w:right w:val="single" w:sz="4" w:space="0" w:color="auto"/>
            </w:tcBorders>
            <w:shd w:val="clear" w:color="auto" w:fill="002060"/>
            <w:noWrap/>
            <w:vAlign w:val="center"/>
          </w:tcPr>
          <w:p w:rsidR="0078460B" w:rsidRPr="00A37301" w:rsidRDefault="0078460B" w:rsidP="00A37301">
            <w:pPr>
              <w:widowControl/>
              <w:jc w:val="center"/>
              <w:rPr>
                <w:rFonts w:ascii="仿宋_GB2312" w:eastAsia="仿宋_GB2312" w:hAnsi="仿宋" w:cs="宋体"/>
                <w:b/>
                <w:kern w:val="0"/>
                <w:szCs w:val="21"/>
              </w:rPr>
            </w:pPr>
            <w:r w:rsidRPr="00A37301">
              <w:rPr>
                <w:rFonts w:ascii="仿宋_GB2312" w:eastAsia="仿宋_GB2312" w:hAnsi="仿宋" w:cs="宋体" w:hint="eastAsia"/>
                <w:b/>
                <w:kern w:val="0"/>
                <w:szCs w:val="21"/>
              </w:rPr>
              <w:t>主板</w:t>
            </w:r>
          </w:p>
        </w:tc>
        <w:tc>
          <w:tcPr>
            <w:tcW w:w="1686" w:type="dxa"/>
            <w:gridSpan w:val="2"/>
            <w:tcBorders>
              <w:top w:val="single" w:sz="4" w:space="0" w:color="auto"/>
              <w:left w:val="nil"/>
              <w:bottom w:val="single" w:sz="4" w:space="0" w:color="auto"/>
              <w:right w:val="single" w:sz="4" w:space="0" w:color="auto"/>
            </w:tcBorders>
            <w:shd w:val="clear" w:color="auto" w:fill="002060"/>
            <w:noWrap/>
            <w:vAlign w:val="center"/>
          </w:tcPr>
          <w:p w:rsidR="0078460B" w:rsidRPr="00A37301" w:rsidRDefault="0078460B" w:rsidP="00A37301">
            <w:pPr>
              <w:widowControl/>
              <w:ind w:leftChars="-190" w:left="-399" w:firstLineChars="200" w:firstLine="422"/>
              <w:jc w:val="center"/>
              <w:rPr>
                <w:rFonts w:ascii="仿宋_GB2312" w:eastAsia="仿宋_GB2312" w:hAnsi="仿宋" w:cs="宋体"/>
                <w:b/>
                <w:kern w:val="0"/>
                <w:szCs w:val="21"/>
              </w:rPr>
            </w:pPr>
            <w:r w:rsidRPr="00A37301">
              <w:rPr>
                <w:rFonts w:ascii="仿宋_GB2312" w:eastAsia="仿宋_GB2312" w:hAnsi="仿宋" w:cs="宋体" w:hint="eastAsia"/>
                <w:b/>
                <w:kern w:val="0"/>
                <w:szCs w:val="21"/>
              </w:rPr>
              <w:t>中小板</w:t>
            </w:r>
          </w:p>
        </w:tc>
        <w:tc>
          <w:tcPr>
            <w:tcW w:w="1826" w:type="dxa"/>
            <w:gridSpan w:val="2"/>
            <w:tcBorders>
              <w:top w:val="single" w:sz="4" w:space="0" w:color="auto"/>
              <w:left w:val="nil"/>
              <w:bottom w:val="single" w:sz="4" w:space="0" w:color="auto"/>
              <w:right w:val="single" w:sz="4" w:space="0" w:color="auto"/>
            </w:tcBorders>
            <w:shd w:val="clear" w:color="auto" w:fill="002060"/>
            <w:noWrap/>
            <w:vAlign w:val="center"/>
          </w:tcPr>
          <w:p w:rsidR="0078460B" w:rsidRPr="00A37301" w:rsidRDefault="0078460B" w:rsidP="00A37301">
            <w:pPr>
              <w:widowControl/>
              <w:jc w:val="center"/>
              <w:rPr>
                <w:rFonts w:ascii="仿宋_GB2312" w:eastAsia="仿宋_GB2312" w:hAnsi="仿宋" w:cs="宋体"/>
                <w:b/>
                <w:kern w:val="0"/>
                <w:szCs w:val="21"/>
              </w:rPr>
            </w:pPr>
            <w:r w:rsidRPr="00A37301">
              <w:rPr>
                <w:rFonts w:ascii="仿宋_GB2312" w:eastAsia="仿宋_GB2312" w:hAnsi="仿宋" w:cs="宋体" w:hint="eastAsia"/>
                <w:b/>
                <w:kern w:val="0"/>
                <w:szCs w:val="21"/>
              </w:rPr>
              <w:t>创业板</w:t>
            </w:r>
          </w:p>
        </w:tc>
      </w:tr>
      <w:tr w:rsidR="00A37301" w:rsidRPr="00A37301" w:rsidTr="00E12C27">
        <w:trPr>
          <w:trHeight w:val="737"/>
        </w:trPr>
        <w:tc>
          <w:tcPr>
            <w:tcW w:w="1177" w:type="dxa"/>
            <w:tcBorders>
              <w:top w:val="nil"/>
              <w:left w:val="single" w:sz="4" w:space="0" w:color="auto"/>
              <w:bottom w:val="single" w:sz="4" w:space="0" w:color="auto"/>
              <w:right w:val="single" w:sz="4" w:space="0" w:color="auto"/>
            </w:tcBorders>
            <w:shd w:val="clear" w:color="auto" w:fill="002060"/>
            <w:noWrap/>
            <w:vAlign w:val="center"/>
          </w:tcPr>
          <w:p w:rsidR="00F07FD8" w:rsidRPr="00A37301" w:rsidRDefault="00F07FD8" w:rsidP="00A37301">
            <w:pPr>
              <w:widowControl/>
              <w:jc w:val="center"/>
              <w:rPr>
                <w:rFonts w:ascii="仿宋_GB2312" w:eastAsia="仿宋_GB2312" w:hAnsi="仿宋" w:cs="宋体"/>
                <w:b/>
                <w:kern w:val="0"/>
                <w:szCs w:val="21"/>
              </w:rPr>
            </w:pPr>
            <w:r w:rsidRPr="00A37301">
              <w:rPr>
                <w:rFonts w:ascii="仿宋_GB2312" w:eastAsia="仿宋_GB2312" w:hAnsi="仿宋" w:cs="宋体" w:hint="eastAsia"/>
                <w:b/>
                <w:kern w:val="0"/>
                <w:szCs w:val="21"/>
              </w:rPr>
              <w:t>总体家数</w:t>
            </w: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tcPr>
          <w:p w:rsidR="00F07FD8" w:rsidRPr="00A37301" w:rsidRDefault="00E12C27" w:rsidP="00A37301">
            <w:pPr>
              <w:widowControl/>
              <w:jc w:val="center"/>
              <w:rPr>
                <w:rFonts w:ascii="仿宋_GB2312" w:eastAsia="仿宋_GB2312" w:hAnsi="仿宋" w:cs="宋体"/>
                <w:kern w:val="0"/>
                <w:szCs w:val="21"/>
              </w:rPr>
            </w:pPr>
            <w:r w:rsidRPr="00E12C27">
              <w:rPr>
                <w:rFonts w:ascii="仿宋_GB2312" w:eastAsia="仿宋_GB2312" w:hAnsi="仿宋" w:cs="宋体"/>
                <w:kern w:val="0"/>
                <w:szCs w:val="21"/>
              </w:rPr>
              <w:t>1962</w:t>
            </w:r>
          </w:p>
        </w:tc>
        <w:tc>
          <w:tcPr>
            <w:tcW w:w="1826" w:type="dxa"/>
            <w:gridSpan w:val="2"/>
            <w:tcBorders>
              <w:top w:val="single" w:sz="4" w:space="0" w:color="auto"/>
              <w:left w:val="nil"/>
              <w:bottom w:val="single" w:sz="4" w:space="0" w:color="auto"/>
              <w:right w:val="single" w:sz="4" w:space="0" w:color="000000"/>
            </w:tcBorders>
            <w:shd w:val="clear" w:color="auto" w:fill="auto"/>
            <w:noWrap/>
            <w:vAlign w:val="center"/>
          </w:tcPr>
          <w:p w:rsidR="00F07FD8" w:rsidRPr="00A37301" w:rsidRDefault="00E12C27" w:rsidP="00A37301">
            <w:pPr>
              <w:widowControl/>
              <w:jc w:val="center"/>
              <w:rPr>
                <w:rFonts w:ascii="仿宋_GB2312" w:eastAsia="仿宋_GB2312" w:hAnsi="仿宋" w:cs="宋体"/>
                <w:kern w:val="0"/>
                <w:szCs w:val="21"/>
              </w:rPr>
            </w:pPr>
            <w:r w:rsidRPr="00E12C27">
              <w:rPr>
                <w:rFonts w:ascii="仿宋_GB2312" w:eastAsia="仿宋_GB2312" w:hAnsi="仿宋" w:cs="宋体"/>
                <w:kern w:val="0"/>
                <w:szCs w:val="21"/>
              </w:rPr>
              <w:t>989</w:t>
            </w:r>
          </w:p>
        </w:tc>
        <w:tc>
          <w:tcPr>
            <w:tcW w:w="1686" w:type="dxa"/>
            <w:gridSpan w:val="2"/>
            <w:tcBorders>
              <w:top w:val="single" w:sz="4" w:space="0" w:color="auto"/>
              <w:left w:val="nil"/>
              <w:bottom w:val="single" w:sz="4" w:space="0" w:color="auto"/>
              <w:right w:val="single" w:sz="4" w:space="0" w:color="auto"/>
            </w:tcBorders>
            <w:shd w:val="clear" w:color="auto" w:fill="auto"/>
            <w:noWrap/>
            <w:vAlign w:val="center"/>
          </w:tcPr>
          <w:p w:rsidR="00F07FD8" w:rsidRPr="00A37301" w:rsidRDefault="00E12C27" w:rsidP="00A37301">
            <w:pPr>
              <w:widowControl/>
              <w:jc w:val="center"/>
              <w:rPr>
                <w:rFonts w:ascii="仿宋_GB2312" w:eastAsia="仿宋_GB2312" w:hAnsi="仿宋" w:cs="宋体"/>
                <w:kern w:val="0"/>
                <w:szCs w:val="21"/>
              </w:rPr>
            </w:pPr>
            <w:r w:rsidRPr="00E12C27">
              <w:rPr>
                <w:rFonts w:ascii="仿宋_GB2312" w:eastAsia="仿宋_GB2312" w:hAnsi="仿宋" w:cs="宋体"/>
                <w:kern w:val="0"/>
                <w:szCs w:val="21"/>
              </w:rPr>
              <w:t>666</w:t>
            </w:r>
          </w:p>
        </w:tc>
        <w:tc>
          <w:tcPr>
            <w:tcW w:w="1826" w:type="dxa"/>
            <w:gridSpan w:val="2"/>
            <w:tcBorders>
              <w:top w:val="single" w:sz="4" w:space="0" w:color="auto"/>
              <w:left w:val="nil"/>
              <w:bottom w:val="single" w:sz="4" w:space="0" w:color="auto"/>
              <w:right w:val="single" w:sz="4" w:space="0" w:color="auto"/>
            </w:tcBorders>
            <w:shd w:val="clear" w:color="auto" w:fill="auto"/>
            <w:noWrap/>
            <w:vAlign w:val="center"/>
          </w:tcPr>
          <w:p w:rsidR="00F07FD8" w:rsidRPr="00A37301" w:rsidRDefault="00E12C27" w:rsidP="00A37301">
            <w:pPr>
              <w:widowControl/>
              <w:jc w:val="center"/>
              <w:rPr>
                <w:rFonts w:ascii="仿宋_GB2312" w:eastAsia="仿宋_GB2312" w:hAnsi="仿宋" w:cs="宋体"/>
                <w:kern w:val="0"/>
                <w:szCs w:val="21"/>
              </w:rPr>
            </w:pPr>
            <w:r w:rsidRPr="00E12C27">
              <w:rPr>
                <w:rFonts w:ascii="仿宋_GB2312" w:eastAsia="仿宋_GB2312" w:hAnsi="仿宋" w:cs="宋体"/>
                <w:kern w:val="0"/>
                <w:szCs w:val="21"/>
              </w:rPr>
              <w:t>307</w:t>
            </w:r>
          </w:p>
        </w:tc>
      </w:tr>
      <w:tr w:rsidR="00A37301" w:rsidRPr="00A37301" w:rsidTr="00A37301">
        <w:trPr>
          <w:trHeight w:val="737"/>
        </w:trPr>
        <w:tc>
          <w:tcPr>
            <w:tcW w:w="1177" w:type="dxa"/>
            <w:tcBorders>
              <w:top w:val="nil"/>
              <w:left w:val="single" w:sz="4" w:space="0" w:color="auto"/>
              <w:bottom w:val="single" w:sz="4" w:space="0" w:color="auto"/>
              <w:right w:val="single" w:sz="4" w:space="0" w:color="auto"/>
            </w:tcBorders>
            <w:shd w:val="clear" w:color="auto" w:fill="002060"/>
            <w:noWrap/>
            <w:vAlign w:val="center"/>
          </w:tcPr>
          <w:p w:rsidR="0078460B" w:rsidRPr="00A37301" w:rsidRDefault="0078460B" w:rsidP="00A37301">
            <w:pPr>
              <w:widowControl/>
              <w:jc w:val="center"/>
              <w:rPr>
                <w:rFonts w:ascii="仿宋_GB2312" w:eastAsia="仿宋_GB2312" w:hAnsi="仿宋" w:cs="宋体"/>
                <w:b/>
                <w:kern w:val="0"/>
                <w:szCs w:val="21"/>
              </w:rPr>
            </w:pPr>
            <w:r w:rsidRPr="00A37301">
              <w:rPr>
                <w:rFonts w:ascii="仿宋_GB2312" w:eastAsia="仿宋_GB2312" w:hAnsi="仿宋" w:cs="宋体" w:hint="eastAsia"/>
                <w:b/>
                <w:kern w:val="0"/>
                <w:szCs w:val="21"/>
              </w:rPr>
              <w:t>等级</w:t>
            </w:r>
          </w:p>
        </w:tc>
        <w:tc>
          <w:tcPr>
            <w:tcW w:w="678" w:type="dxa"/>
            <w:tcBorders>
              <w:top w:val="nil"/>
              <w:left w:val="nil"/>
              <w:bottom w:val="single" w:sz="4" w:space="0" w:color="auto"/>
              <w:right w:val="single" w:sz="4" w:space="0" w:color="auto"/>
            </w:tcBorders>
            <w:shd w:val="clear" w:color="auto" w:fill="002060"/>
            <w:noWrap/>
            <w:vAlign w:val="center"/>
          </w:tcPr>
          <w:p w:rsidR="0078460B" w:rsidRPr="00A37301" w:rsidRDefault="0078460B" w:rsidP="00A37301">
            <w:pPr>
              <w:widowControl/>
              <w:jc w:val="center"/>
              <w:rPr>
                <w:rFonts w:ascii="仿宋_GB2312" w:eastAsia="仿宋_GB2312" w:hAnsi="仿宋" w:cs="宋体"/>
                <w:b/>
                <w:kern w:val="0"/>
                <w:szCs w:val="21"/>
              </w:rPr>
            </w:pPr>
            <w:r w:rsidRPr="00A37301">
              <w:rPr>
                <w:rFonts w:ascii="仿宋_GB2312" w:eastAsia="仿宋_GB2312" w:hAnsi="仿宋" w:cs="宋体" w:hint="eastAsia"/>
                <w:b/>
                <w:kern w:val="0"/>
                <w:szCs w:val="21"/>
              </w:rPr>
              <w:t>家数</w:t>
            </w:r>
          </w:p>
        </w:tc>
        <w:tc>
          <w:tcPr>
            <w:tcW w:w="970" w:type="dxa"/>
            <w:tcBorders>
              <w:top w:val="nil"/>
              <w:left w:val="nil"/>
              <w:bottom w:val="single" w:sz="4" w:space="0" w:color="auto"/>
              <w:right w:val="single" w:sz="4" w:space="0" w:color="auto"/>
            </w:tcBorders>
            <w:shd w:val="clear" w:color="auto" w:fill="002060"/>
            <w:noWrap/>
            <w:vAlign w:val="center"/>
          </w:tcPr>
          <w:p w:rsidR="0078460B" w:rsidRPr="00A37301" w:rsidRDefault="0078460B" w:rsidP="00A37301">
            <w:pPr>
              <w:widowControl/>
              <w:jc w:val="center"/>
              <w:rPr>
                <w:rFonts w:ascii="仿宋_GB2312" w:eastAsia="仿宋_GB2312" w:hAnsi="仿宋" w:cs="宋体"/>
                <w:b/>
                <w:kern w:val="0"/>
                <w:szCs w:val="21"/>
              </w:rPr>
            </w:pPr>
            <w:r w:rsidRPr="00A37301">
              <w:rPr>
                <w:rFonts w:ascii="仿宋_GB2312" w:eastAsia="仿宋_GB2312" w:hAnsi="仿宋" w:cs="宋体" w:hint="eastAsia"/>
                <w:b/>
                <w:kern w:val="0"/>
                <w:szCs w:val="21"/>
              </w:rPr>
              <w:t>占比</w:t>
            </w:r>
          </w:p>
        </w:tc>
        <w:tc>
          <w:tcPr>
            <w:tcW w:w="702" w:type="dxa"/>
            <w:tcBorders>
              <w:top w:val="nil"/>
              <w:left w:val="nil"/>
              <w:bottom w:val="single" w:sz="4" w:space="0" w:color="auto"/>
              <w:right w:val="single" w:sz="4" w:space="0" w:color="auto"/>
            </w:tcBorders>
            <w:shd w:val="clear" w:color="auto" w:fill="002060"/>
            <w:noWrap/>
            <w:vAlign w:val="center"/>
          </w:tcPr>
          <w:p w:rsidR="0078460B" w:rsidRPr="00A37301" w:rsidRDefault="0078460B" w:rsidP="00A37301">
            <w:pPr>
              <w:widowControl/>
              <w:jc w:val="center"/>
              <w:rPr>
                <w:rFonts w:ascii="仿宋_GB2312" w:eastAsia="仿宋_GB2312" w:hAnsi="仿宋" w:cs="宋体"/>
                <w:b/>
                <w:kern w:val="0"/>
                <w:szCs w:val="21"/>
              </w:rPr>
            </w:pPr>
            <w:r w:rsidRPr="00A37301">
              <w:rPr>
                <w:rFonts w:ascii="仿宋_GB2312" w:eastAsia="仿宋_GB2312" w:hAnsi="仿宋" w:cs="宋体" w:hint="eastAsia"/>
                <w:b/>
                <w:kern w:val="0"/>
                <w:szCs w:val="21"/>
              </w:rPr>
              <w:t>家数</w:t>
            </w:r>
          </w:p>
        </w:tc>
        <w:tc>
          <w:tcPr>
            <w:tcW w:w="1124" w:type="dxa"/>
            <w:tcBorders>
              <w:top w:val="nil"/>
              <w:left w:val="nil"/>
              <w:bottom w:val="single" w:sz="4" w:space="0" w:color="auto"/>
              <w:right w:val="single" w:sz="4" w:space="0" w:color="auto"/>
            </w:tcBorders>
            <w:shd w:val="clear" w:color="auto" w:fill="002060"/>
            <w:noWrap/>
            <w:vAlign w:val="center"/>
          </w:tcPr>
          <w:p w:rsidR="0078460B" w:rsidRPr="00A37301" w:rsidRDefault="0078460B" w:rsidP="00A37301">
            <w:pPr>
              <w:widowControl/>
              <w:jc w:val="center"/>
              <w:rPr>
                <w:rFonts w:ascii="仿宋_GB2312" w:eastAsia="仿宋_GB2312" w:hAnsi="仿宋" w:cs="宋体"/>
                <w:b/>
                <w:kern w:val="0"/>
                <w:szCs w:val="21"/>
              </w:rPr>
            </w:pPr>
            <w:r w:rsidRPr="00A37301">
              <w:rPr>
                <w:rFonts w:ascii="仿宋_GB2312" w:eastAsia="仿宋_GB2312" w:hAnsi="仿宋" w:cs="宋体" w:hint="eastAsia"/>
                <w:b/>
                <w:kern w:val="0"/>
                <w:szCs w:val="21"/>
              </w:rPr>
              <w:t>占比</w:t>
            </w:r>
          </w:p>
        </w:tc>
        <w:tc>
          <w:tcPr>
            <w:tcW w:w="703" w:type="dxa"/>
            <w:tcBorders>
              <w:top w:val="nil"/>
              <w:left w:val="nil"/>
              <w:bottom w:val="single" w:sz="4" w:space="0" w:color="auto"/>
              <w:right w:val="single" w:sz="4" w:space="0" w:color="auto"/>
            </w:tcBorders>
            <w:shd w:val="clear" w:color="auto" w:fill="002060"/>
            <w:noWrap/>
            <w:vAlign w:val="center"/>
          </w:tcPr>
          <w:p w:rsidR="0078460B" w:rsidRPr="00A37301" w:rsidRDefault="0078460B" w:rsidP="00A37301">
            <w:pPr>
              <w:widowControl/>
              <w:jc w:val="center"/>
              <w:rPr>
                <w:rFonts w:ascii="仿宋_GB2312" w:eastAsia="仿宋_GB2312" w:hAnsi="仿宋" w:cs="宋体"/>
                <w:b/>
                <w:kern w:val="0"/>
                <w:szCs w:val="21"/>
              </w:rPr>
            </w:pPr>
            <w:r w:rsidRPr="00A37301">
              <w:rPr>
                <w:rFonts w:ascii="仿宋_GB2312" w:eastAsia="仿宋_GB2312" w:hAnsi="仿宋" w:cs="宋体" w:hint="eastAsia"/>
                <w:b/>
                <w:kern w:val="0"/>
                <w:szCs w:val="21"/>
              </w:rPr>
              <w:t>家数</w:t>
            </w:r>
          </w:p>
        </w:tc>
        <w:tc>
          <w:tcPr>
            <w:tcW w:w="983" w:type="dxa"/>
            <w:tcBorders>
              <w:top w:val="nil"/>
              <w:left w:val="nil"/>
              <w:bottom w:val="single" w:sz="4" w:space="0" w:color="auto"/>
              <w:right w:val="single" w:sz="4" w:space="0" w:color="auto"/>
            </w:tcBorders>
            <w:shd w:val="clear" w:color="auto" w:fill="002060"/>
            <w:noWrap/>
            <w:vAlign w:val="center"/>
          </w:tcPr>
          <w:p w:rsidR="0078460B" w:rsidRPr="00A37301" w:rsidRDefault="0078460B" w:rsidP="00A37301">
            <w:pPr>
              <w:widowControl/>
              <w:jc w:val="center"/>
              <w:rPr>
                <w:rFonts w:ascii="仿宋_GB2312" w:eastAsia="仿宋_GB2312" w:hAnsi="仿宋" w:cs="宋体"/>
                <w:b/>
                <w:kern w:val="0"/>
                <w:szCs w:val="21"/>
              </w:rPr>
            </w:pPr>
            <w:r w:rsidRPr="00A37301">
              <w:rPr>
                <w:rFonts w:ascii="仿宋_GB2312" w:eastAsia="仿宋_GB2312" w:hAnsi="仿宋" w:cs="宋体" w:hint="eastAsia"/>
                <w:b/>
                <w:kern w:val="0"/>
                <w:szCs w:val="21"/>
              </w:rPr>
              <w:t>占比</w:t>
            </w:r>
          </w:p>
        </w:tc>
        <w:tc>
          <w:tcPr>
            <w:tcW w:w="843" w:type="dxa"/>
            <w:tcBorders>
              <w:top w:val="nil"/>
              <w:left w:val="nil"/>
              <w:bottom w:val="single" w:sz="4" w:space="0" w:color="auto"/>
              <w:right w:val="single" w:sz="4" w:space="0" w:color="auto"/>
            </w:tcBorders>
            <w:shd w:val="clear" w:color="auto" w:fill="002060"/>
            <w:noWrap/>
            <w:vAlign w:val="center"/>
          </w:tcPr>
          <w:p w:rsidR="0078460B" w:rsidRPr="00A37301" w:rsidRDefault="0078460B" w:rsidP="00A37301">
            <w:pPr>
              <w:widowControl/>
              <w:jc w:val="center"/>
              <w:rPr>
                <w:rFonts w:ascii="仿宋_GB2312" w:eastAsia="仿宋_GB2312" w:hAnsi="仿宋" w:cs="宋体"/>
                <w:b/>
                <w:kern w:val="0"/>
                <w:szCs w:val="21"/>
              </w:rPr>
            </w:pPr>
            <w:r w:rsidRPr="00A37301">
              <w:rPr>
                <w:rFonts w:ascii="仿宋_GB2312" w:eastAsia="仿宋_GB2312" w:hAnsi="仿宋" w:cs="宋体" w:hint="eastAsia"/>
                <w:b/>
                <w:kern w:val="0"/>
                <w:szCs w:val="21"/>
              </w:rPr>
              <w:t>家数</w:t>
            </w:r>
          </w:p>
        </w:tc>
        <w:tc>
          <w:tcPr>
            <w:tcW w:w="983" w:type="dxa"/>
            <w:tcBorders>
              <w:top w:val="nil"/>
              <w:left w:val="nil"/>
              <w:bottom w:val="single" w:sz="4" w:space="0" w:color="auto"/>
              <w:right w:val="single" w:sz="4" w:space="0" w:color="auto"/>
            </w:tcBorders>
            <w:shd w:val="clear" w:color="auto" w:fill="002060"/>
            <w:noWrap/>
            <w:vAlign w:val="center"/>
          </w:tcPr>
          <w:p w:rsidR="0078460B" w:rsidRPr="00A37301" w:rsidRDefault="0078460B" w:rsidP="00A37301">
            <w:pPr>
              <w:widowControl/>
              <w:jc w:val="center"/>
              <w:rPr>
                <w:rFonts w:ascii="仿宋_GB2312" w:eastAsia="仿宋_GB2312" w:hAnsi="仿宋" w:cs="宋体"/>
                <w:b/>
                <w:kern w:val="0"/>
                <w:szCs w:val="21"/>
              </w:rPr>
            </w:pPr>
            <w:r w:rsidRPr="00A37301">
              <w:rPr>
                <w:rFonts w:ascii="仿宋_GB2312" w:eastAsia="仿宋_GB2312" w:hAnsi="仿宋" w:cs="宋体" w:hint="eastAsia"/>
                <w:b/>
                <w:kern w:val="0"/>
                <w:szCs w:val="21"/>
              </w:rPr>
              <w:t>占比</w:t>
            </w:r>
          </w:p>
        </w:tc>
      </w:tr>
      <w:tr w:rsidR="00E12C27" w:rsidRPr="00A37301" w:rsidTr="00E12C27">
        <w:trPr>
          <w:trHeight w:val="737"/>
        </w:trPr>
        <w:tc>
          <w:tcPr>
            <w:tcW w:w="1177" w:type="dxa"/>
            <w:tcBorders>
              <w:top w:val="nil"/>
              <w:left w:val="single" w:sz="4" w:space="0" w:color="auto"/>
              <w:bottom w:val="single" w:sz="4" w:space="0" w:color="auto"/>
              <w:right w:val="single" w:sz="4" w:space="0" w:color="auto"/>
            </w:tcBorders>
            <w:shd w:val="clear" w:color="auto" w:fill="auto"/>
            <w:noWrap/>
            <w:vAlign w:val="center"/>
          </w:tcPr>
          <w:p w:rsidR="00E12C27" w:rsidRPr="00A37301" w:rsidRDefault="00E12C27" w:rsidP="00E12C27">
            <w:pPr>
              <w:widowControl/>
              <w:jc w:val="center"/>
              <w:rPr>
                <w:rFonts w:ascii="仿宋_GB2312" w:eastAsia="仿宋_GB2312" w:hAnsi="仿宋" w:cs="宋体"/>
                <w:kern w:val="0"/>
                <w:szCs w:val="21"/>
              </w:rPr>
            </w:pPr>
            <w:r w:rsidRPr="00A37301">
              <w:rPr>
                <w:rFonts w:ascii="仿宋_GB2312" w:eastAsia="仿宋_GB2312" w:hAnsi="仿宋" w:cs="宋体" w:hint="eastAsia"/>
                <w:kern w:val="0"/>
                <w:szCs w:val="21"/>
              </w:rPr>
              <w:t>AAA级</w:t>
            </w:r>
          </w:p>
        </w:tc>
        <w:tc>
          <w:tcPr>
            <w:tcW w:w="678" w:type="dxa"/>
            <w:tcBorders>
              <w:top w:val="nil"/>
              <w:left w:val="nil"/>
              <w:bottom w:val="single" w:sz="4" w:space="0" w:color="auto"/>
              <w:right w:val="single" w:sz="4" w:space="0" w:color="auto"/>
            </w:tcBorders>
            <w:shd w:val="clear" w:color="auto" w:fill="auto"/>
            <w:noWrap/>
            <w:vAlign w:val="center"/>
          </w:tcPr>
          <w:p w:rsidR="00E12C27" w:rsidRPr="00E12C27" w:rsidRDefault="00E12C27" w:rsidP="00E12C27">
            <w:pPr>
              <w:widowControl/>
              <w:jc w:val="center"/>
              <w:rPr>
                <w:rFonts w:ascii="仿宋_GB2312" w:eastAsia="仿宋_GB2312" w:hAnsi="仿宋" w:cs="宋体"/>
                <w:kern w:val="0"/>
                <w:szCs w:val="21"/>
              </w:rPr>
            </w:pPr>
            <w:r w:rsidRPr="00E12C27">
              <w:rPr>
                <w:rFonts w:ascii="仿宋_GB2312" w:eastAsia="仿宋_GB2312" w:hAnsi="仿宋" w:cs="宋体" w:hint="eastAsia"/>
                <w:kern w:val="0"/>
                <w:szCs w:val="21"/>
              </w:rPr>
              <w:t>3</w:t>
            </w:r>
          </w:p>
        </w:tc>
        <w:tc>
          <w:tcPr>
            <w:tcW w:w="970" w:type="dxa"/>
            <w:tcBorders>
              <w:top w:val="nil"/>
              <w:left w:val="nil"/>
              <w:bottom w:val="single" w:sz="4" w:space="0" w:color="auto"/>
              <w:right w:val="single" w:sz="4" w:space="0" w:color="auto"/>
            </w:tcBorders>
            <w:shd w:val="clear" w:color="auto" w:fill="auto"/>
            <w:noWrap/>
            <w:vAlign w:val="center"/>
          </w:tcPr>
          <w:p w:rsidR="00E12C27" w:rsidRDefault="00E12C27" w:rsidP="00E12C27">
            <w:pPr>
              <w:widowControl/>
              <w:jc w:val="center"/>
              <w:rPr>
                <w:sz w:val="20"/>
                <w:szCs w:val="20"/>
              </w:rPr>
            </w:pPr>
            <w:r>
              <w:rPr>
                <w:rFonts w:hint="eastAsia"/>
                <w:sz w:val="20"/>
                <w:szCs w:val="20"/>
              </w:rPr>
              <w:t>0.15</w:t>
            </w:r>
            <w:r>
              <w:rPr>
                <w:sz w:val="20"/>
                <w:szCs w:val="20"/>
              </w:rPr>
              <w:t>%</w:t>
            </w:r>
          </w:p>
        </w:tc>
        <w:tc>
          <w:tcPr>
            <w:tcW w:w="702" w:type="dxa"/>
            <w:tcBorders>
              <w:top w:val="nil"/>
              <w:left w:val="nil"/>
              <w:bottom w:val="single" w:sz="4" w:space="0" w:color="auto"/>
              <w:right w:val="single" w:sz="4" w:space="0" w:color="auto"/>
            </w:tcBorders>
            <w:shd w:val="clear" w:color="auto" w:fill="auto"/>
            <w:noWrap/>
            <w:vAlign w:val="center"/>
          </w:tcPr>
          <w:p w:rsidR="00E12C27" w:rsidRDefault="00E12C27" w:rsidP="00E12C27">
            <w:pPr>
              <w:widowControl/>
              <w:jc w:val="center"/>
              <w:rPr>
                <w:sz w:val="20"/>
                <w:szCs w:val="20"/>
              </w:rPr>
            </w:pPr>
            <w:r>
              <w:rPr>
                <w:rFonts w:hint="eastAsia"/>
                <w:sz w:val="20"/>
                <w:szCs w:val="20"/>
              </w:rPr>
              <w:t>0</w:t>
            </w:r>
          </w:p>
        </w:tc>
        <w:tc>
          <w:tcPr>
            <w:tcW w:w="1124" w:type="dxa"/>
            <w:tcBorders>
              <w:top w:val="nil"/>
              <w:left w:val="nil"/>
              <w:bottom w:val="single" w:sz="4" w:space="0" w:color="auto"/>
              <w:right w:val="single" w:sz="4" w:space="0" w:color="auto"/>
            </w:tcBorders>
            <w:shd w:val="clear" w:color="auto" w:fill="auto"/>
            <w:noWrap/>
            <w:vAlign w:val="center"/>
          </w:tcPr>
          <w:p w:rsidR="00E12C27" w:rsidRDefault="00E12C27" w:rsidP="00E12C27">
            <w:pPr>
              <w:widowControl/>
              <w:jc w:val="center"/>
              <w:rPr>
                <w:sz w:val="20"/>
                <w:szCs w:val="20"/>
              </w:rPr>
            </w:pPr>
            <w:r>
              <w:rPr>
                <w:rFonts w:hint="eastAsia"/>
                <w:sz w:val="20"/>
                <w:szCs w:val="20"/>
              </w:rPr>
              <w:t>0</w:t>
            </w:r>
            <w:r w:rsidR="000F7EB2">
              <w:rPr>
                <w:sz w:val="20"/>
                <w:szCs w:val="20"/>
              </w:rPr>
              <w:t>.00</w:t>
            </w:r>
            <w:r>
              <w:rPr>
                <w:sz w:val="20"/>
                <w:szCs w:val="20"/>
              </w:rPr>
              <w:t>%</w:t>
            </w:r>
          </w:p>
        </w:tc>
        <w:tc>
          <w:tcPr>
            <w:tcW w:w="703" w:type="dxa"/>
            <w:tcBorders>
              <w:top w:val="nil"/>
              <w:left w:val="nil"/>
              <w:bottom w:val="single" w:sz="4" w:space="0" w:color="auto"/>
              <w:right w:val="single" w:sz="4" w:space="0" w:color="auto"/>
            </w:tcBorders>
            <w:shd w:val="clear" w:color="auto" w:fill="auto"/>
            <w:noWrap/>
            <w:vAlign w:val="center"/>
          </w:tcPr>
          <w:p w:rsidR="00E12C27" w:rsidRDefault="00E12C27" w:rsidP="00E12C27">
            <w:pPr>
              <w:widowControl/>
              <w:jc w:val="center"/>
              <w:rPr>
                <w:sz w:val="20"/>
                <w:szCs w:val="20"/>
              </w:rPr>
            </w:pPr>
            <w:r>
              <w:rPr>
                <w:rFonts w:hint="eastAsia"/>
                <w:sz w:val="20"/>
                <w:szCs w:val="20"/>
              </w:rPr>
              <w:t>3</w:t>
            </w:r>
          </w:p>
        </w:tc>
        <w:tc>
          <w:tcPr>
            <w:tcW w:w="983" w:type="dxa"/>
            <w:tcBorders>
              <w:top w:val="nil"/>
              <w:left w:val="nil"/>
              <w:bottom w:val="single" w:sz="4" w:space="0" w:color="auto"/>
              <w:right w:val="single" w:sz="4" w:space="0" w:color="auto"/>
            </w:tcBorders>
            <w:shd w:val="clear" w:color="auto" w:fill="auto"/>
            <w:noWrap/>
            <w:vAlign w:val="center"/>
          </w:tcPr>
          <w:p w:rsidR="00E12C27" w:rsidRDefault="00E12C27" w:rsidP="00E12C27">
            <w:pPr>
              <w:widowControl/>
              <w:jc w:val="center"/>
              <w:rPr>
                <w:sz w:val="20"/>
                <w:szCs w:val="20"/>
              </w:rPr>
            </w:pPr>
            <w:r>
              <w:rPr>
                <w:rFonts w:hint="eastAsia"/>
                <w:sz w:val="20"/>
                <w:szCs w:val="20"/>
              </w:rPr>
              <w:t>0.45</w:t>
            </w:r>
            <w:r>
              <w:rPr>
                <w:sz w:val="20"/>
                <w:szCs w:val="20"/>
              </w:rPr>
              <w:t>%</w:t>
            </w:r>
          </w:p>
        </w:tc>
        <w:tc>
          <w:tcPr>
            <w:tcW w:w="843" w:type="dxa"/>
            <w:tcBorders>
              <w:top w:val="nil"/>
              <w:left w:val="nil"/>
              <w:bottom w:val="single" w:sz="4" w:space="0" w:color="auto"/>
              <w:right w:val="single" w:sz="4" w:space="0" w:color="auto"/>
            </w:tcBorders>
            <w:shd w:val="clear" w:color="auto" w:fill="auto"/>
            <w:noWrap/>
            <w:vAlign w:val="center"/>
          </w:tcPr>
          <w:p w:rsidR="00E12C27" w:rsidRDefault="00E12C27" w:rsidP="00E12C27">
            <w:pPr>
              <w:widowControl/>
              <w:jc w:val="center"/>
              <w:rPr>
                <w:sz w:val="20"/>
                <w:szCs w:val="20"/>
              </w:rPr>
            </w:pPr>
            <w:r>
              <w:rPr>
                <w:rFonts w:hint="eastAsia"/>
                <w:sz w:val="20"/>
                <w:szCs w:val="20"/>
              </w:rPr>
              <w:t>0</w:t>
            </w:r>
          </w:p>
        </w:tc>
        <w:tc>
          <w:tcPr>
            <w:tcW w:w="983" w:type="dxa"/>
            <w:tcBorders>
              <w:top w:val="nil"/>
              <w:left w:val="nil"/>
              <w:bottom w:val="single" w:sz="4" w:space="0" w:color="auto"/>
              <w:right w:val="single" w:sz="4" w:space="0" w:color="auto"/>
            </w:tcBorders>
            <w:shd w:val="clear" w:color="auto" w:fill="auto"/>
            <w:noWrap/>
            <w:vAlign w:val="center"/>
          </w:tcPr>
          <w:p w:rsidR="00E12C27" w:rsidRDefault="00E12C27" w:rsidP="00E12C27">
            <w:pPr>
              <w:widowControl/>
              <w:jc w:val="center"/>
              <w:rPr>
                <w:sz w:val="20"/>
                <w:szCs w:val="20"/>
              </w:rPr>
            </w:pPr>
            <w:r>
              <w:rPr>
                <w:rFonts w:hint="eastAsia"/>
                <w:sz w:val="20"/>
                <w:szCs w:val="20"/>
              </w:rPr>
              <w:t>0</w:t>
            </w:r>
            <w:r w:rsidR="000F7EB2">
              <w:rPr>
                <w:sz w:val="20"/>
                <w:szCs w:val="20"/>
              </w:rPr>
              <w:t>.00</w:t>
            </w:r>
            <w:r>
              <w:rPr>
                <w:sz w:val="20"/>
                <w:szCs w:val="20"/>
              </w:rPr>
              <w:t>%</w:t>
            </w:r>
          </w:p>
        </w:tc>
      </w:tr>
      <w:tr w:rsidR="00E12C27" w:rsidRPr="00A37301" w:rsidTr="00E12C27">
        <w:trPr>
          <w:trHeight w:val="737"/>
        </w:trPr>
        <w:tc>
          <w:tcPr>
            <w:tcW w:w="1177" w:type="dxa"/>
            <w:tcBorders>
              <w:top w:val="nil"/>
              <w:left w:val="single" w:sz="4" w:space="0" w:color="auto"/>
              <w:bottom w:val="single" w:sz="4" w:space="0" w:color="auto"/>
              <w:right w:val="single" w:sz="4" w:space="0" w:color="auto"/>
            </w:tcBorders>
            <w:shd w:val="clear" w:color="auto" w:fill="auto"/>
            <w:noWrap/>
            <w:vAlign w:val="center"/>
          </w:tcPr>
          <w:p w:rsidR="00E12C27" w:rsidRPr="00A37301" w:rsidRDefault="00E12C27" w:rsidP="00E12C27">
            <w:pPr>
              <w:widowControl/>
              <w:jc w:val="center"/>
              <w:rPr>
                <w:rFonts w:ascii="仿宋_GB2312" w:eastAsia="仿宋_GB2312" w:hAnsi="仿宋" w:cs="宋体"/>
                <w:kern w:val="0"/>
                <w:szCs w:val="21"/>
              </w:rPr>
            </w:pPr>
            <w:r w:rsidRPr="00A37301">
              <w:rPr>
                <w:rFonts w:ascii="仿宋_GB2312" w:eastAsia="仿宋_GB2312" w:hAnsi="仿宋" w:cs="宋体" w:hint="eastAsia"/>
                <w:kern w:val="0"/>
                <w:szCs w:val="21"/>
              </w:rPr>
              <w:t>AA级</w:t>
            </w:r>
          </w:p>
        </w:tc>
        <w:tc>
          <w:tcPr>
            <w:tcW w:w="678" w:type="dxa"/>
            <w:tcBorders>
              <w:top w:val="nil"/>
              <w:left w:val="nil"/>
              <w:bottom w:val="single" w:sz="4" w:space="0" w:color="auto"/>
              <w:right w:val="single" w:sz="4" w:space="0" w:color="auto"/>
            </w:tcBorders>
            <w:shd w:val="clear" w:color="auto" w:fill="auto"/>
            <w:noWrap/>
            <w:vAlign w:val="center"/>
          </w:tcPr>
          <w:p w:rsidR="00E12C27" w:rsidRPr="00E12C27" w:rsidRDefault="00E12C27" w:rsidP="00E12C27">
            <w:pPr>
              <w:widowControl/>
              <w:jc w:val="center"/>
              <w:rPr>
                <w:rFonts w:ascii="仿宋_GB2312" w:eastAsia="仿宋_GB2312" w:hAnsi="仿宋" w:cs="宋体"/>
                <w:kern w:val="0"/>
                <w:szCs w:val="21"/>
              </w:rPr>
            </w:pPr>
            <w:r w:rsidRPr="00E12C27">
              <w:rPr>
                <w:rFonts w:ascii="仿宋_GB2312" w:eastAsia="仿宋_GB2312" w:hAnsi="仿宋" w:cs="宋体" w:hint="eastAsia"/>
                <w:kern w:val="0"/>
                <w:szCs w:val="21"/>
              </w:rPr>
              <w:t>139</w:t>
            </w:r>
          </w:p>
        </w:tc>
        <w:tc>
          <w:tcPr>
            <w:tcW w:w="970"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7.08</w:t>
            </w:r>
            <w:r>
              <w:rPr>
                <w:sz w:val="20"/>
                <w:szCs w:val="20"/>
              </w:rPr>
              <w:t>%</w:t>
            </w:r>
          </w:p>
        </w:tc>
        <w:tc>
          <w:tcPr>
            <w:tcW w:w="702"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51</w:t>
            </w:r>
          </w:p>
        </w:tc>
        <w:tc>
          <w:tcPr>
            <w:tcW w:w="1124"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5.15</w:t>
            </w:r>
            <w:r>
              <w:rPr>
                <w:sz w:val="20"/>
                <w:szCs w:val="20"/>
              </w:rPr>
              <w:t>%</w:t>
            </w:r>
          </w:p>
        </w:tc>
        <w:tc>
          <w:tcPr>
            <w:tcW w:w="703"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51</w:t>
            </w:r>
          </w:p>
        </w:tc>
        <w:tc>
          <w:tcPr>
            <w:tcW w:w="983"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7.65</w:t>
            </w:r>
            <w:r>
              <w:rPr>
                <w:sz w:val="20"/>
                <w:szCs w:val="20"/>
              </w:rPr>
              <w:t>%</w:t>
            </w:r>
          </w:p>
        </w:tc>
        <w:tc>
          <w:tcPr>
            <w:tcW w:w="843"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37</w:t>
            </w:r>
          </w:p>
        </w:tc>
        <w:tc>
          <w:tcPr>
            <w:tcW w:w="983"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12.05</w:t>
            </w:r>
            <w:r>
              <w:rPr>
                <w:sz w:val="20"/>
                <w:szCs w:val="20"/>
              </w:rPr>
              <w:t>%</w:t>
            </w:r>
          </w:p>
        </w:tc>
      </w:tr>
      <w:tr w:rsidR="00E12C27" w:rsidRPr="00A37301" w:rsidTr="00E12C27">
        <w:trPr>
          <w:trHeight w:val="737"/>
        </w:trPr>
        <w:tc>
          <w:tcPr>
            <w:tcW w:w="1177" w:type="dxa"/>
            <w:tcBorders>
              <w:top w:val="nil"/>
              <w:left w:val="single" w:sz="4" w:space="0" w:color="auto"/>
              <w:bottom w:val="single" w:sz="4" w:space="0" w:color="auto"/>
              <w:right w:val="single" w:sz="4" w:space="0" w:color="auto"/>
            </w:tcBorders>
            <w:shd w:val="clear" w:color="auto" w:fill="auto"/>
            <w:noWrap/>
            <w:vAlign w:val="center"/>
          </w:tcPr>
          <w:p w:rsidR="00E12C27" w:rsidRPr="00A37301" w:rsidRDefault="00E12C27" w:rsidP="00E12C27">
            <w:pPr>
              <w:widowControl/>
              <w:jc w:val="center"/>
              <w:rPr>
                <w:rFonts w:ascii="仿宋_GB2312" w:eastAsia="仿宋_GB2312" w:hAnsi="仿宋" w:cs="宋体"/>
                <w:kern w:val="0"/>
                <w:szCs w:val="21"/>
              </w:rPr>
            </w:pPr>
            <w:r w:rsidRPr="00A37301">
              <w:rPr>
                <w:rFonts w:ascii="仿宋_GB2312" w:eastAsia="仿宋_GB2312" w:hAnsi="仿宋" w:cs="宋体" w:hint="eastAsia"/>
                <w:kern w:val="0"/>
                <w:szCs w:val="21"/>
              </w:rPr>
              <w:t>A-BBB级</w:t>
            </w:r>
          </w:p>
        </w:tc>
        <w:tc>
          <w:tcPr>
            <w:tcW w:w="678" w:type="dxa"/>
            <w:tcBorders>
              <w:top w:val="nil"/>
              <w:left w:val="nil"/>
              <w:bottom w:val="single" w:sz="4" w:space="0" w:color="auto"/>
              <w:right w:val="single" w:sz="4" w:space="0" w:color="auto"/>
            </w:tcBorders>
            <w:shd w:val="clear" w:color="auto" w:fill="auto"/>
            <w:noWrap/>
            <w:vAlign w:val="center"/>
          </w:tcPr>
          <w:p w:rsidR="00E12C27" w:rsidRPr="00E12C27" w:rsidRDefault="00E12C27" w:rsidP="00E12C27">
            <w:pPr>
              <w:widowControl/>
              <w:jc w:val="center"/>
              <w:rPr>
                <w:rFonts w:ascii="仿宋_GB2312" w:eastAsia="仿宋_GB2312" w:hAnsi="仿宋" w:cs="宋体"/>
                <w:kern w:val="0"/>
                <w:szCs w:val="21"/>
              </w:rPr>
            </w:pPr>
            <w:r w:rsidRPr="00E12C27">
              <w:rPr>
                <w:rFonts w:ascii="仿宋_GB2312" w:eastAsia="仿宋_GB2312" w:hAnsi="仿宋" w:cs="宋体" w:hint="eastAsia"/>
                <w:kern w:val="0"/>
                <w:szCs w:val="21"/>
              </w:rPr>
              <w:t>1023</w:t>
            </w:r>
          </w:p>
        </w:tc>
        <w:tc>
          <w:tcPr>
            <w:tcW w:w="970"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52.14</w:t>
            </w:r>
            <w:r>
              <w:rPr>
                <w:sz w:val="20"/>
                <w:szCs w:val="20"/>
              </w:rPr>
              <w:t>%</w:t>
            </w:r>
          </w:p>
        </w:tc>
        <w:tc>
          <w:tcPr>
            <w:tcW w:w="702"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459</w:t>
            </w:r>
          </w:p>
        </w:tc>
        <w:tc>
          <w:tcPr>
            <w:tcW w:w="1124"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46.41</w:t>
            </w:r>
            <w:r>
              <w:rPr>
                <w:sz w:val="20"/>
                <w:szCs w:val="20"/>
              </w:rPr>
              <w:t>%</w:t>
            </w:r>
          </w:p>
        </w:tc>
        <w:tc>
          <w:tcPr>
            <w:tcW w:w="703"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386</w:t>
            </w:r>
          </w:p>
        </w:tc>
        <w:tc>
          <w:tcPr>
            <w:tcW w:w="983"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57.96</w:t>
            </w:r>
            <w:r>
              <w:rPr>
                <w:sz w:val="20"/>
                <w:szCs w:val="20"/>
              </w:rPr>
              <w:t>%</w:t>
            </w:r>
          </w:p>
        </w:tc>
        <w:tc>
          <w:tcPr>
            <w:tcW w:w="843"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178</w:t>
            </w:r>
          </w:p>
        </w:tc>
        <w:tc>
          <w:tcPr>
            <w:tcW w:w="983"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57.98</w:t>
            </w:r>
            <w:r>
              <w:rPr>
                <w:sz w:val="20"/>
                <w:szCs w:val="20"/>
              </w:rPr>
              <w:t>%</w:t>
            </w:r>
          </w:p>
        </w:tc>
      </w:tr>
      <w:tr w:rsidR="00E12C27" w:rsidRPr="00A37301" w:rsidTr="00E12C27">
        <w:trPr>
          <w:trHeight w:val="737"/>
        </w:trPr>
        <w:tc>
          <w:tcPr>
            <w:tcW w:w="1177" w:type="dxa"/>
            <w:tcBorders>
              <w:top w:val="nil"/>
              <w:left w:val="single" w:sz="4" w:space="0" w:color="auto"/>
              <w:bottom w:val="single" w:sz="4" w:space="0" w:color="auto"/>
              <w:right w:val="single" w:sz="4" w:space="0" w:color="auto"/>
            </w:tcBorders>
            <w:shd w:val="clear" w:color="auto" w:fill="auto"/>
            <w:noWrap/>
            <w:vAlign w:val="center"/>
          </w:tcPr>
          <w:p w:rsidR="00E12C27" w:rsidRPr="00A37301" w:rsidRDefault="00E12C27" w:rsidP="00E12C27">
            <w:pPr>
              <w:widowControl/>
              <w:jc w:val="center"/>
              <w:rPr>
                <w:rFonts w:ascii="仿宋_GB2312" w:eastAsia="仿宋_GB2312" w:hAnsi="仿宋" w:cs="宋体"/>
                <w:kern w:val="0"/>
                <w:szCs w:val="21"/>
              </w:rPr>
            </w:pPr>
            <w:r w:rsidRPr="00A37301">
              <w:rPr>
                <w:rFonts w:ascii="仿宋_GB2312" w:eastAsia="仿宋_GB2312" w:hAnsi="仿宋" w:cs="宋体" w:hint="eastAsia"/>
                <w:kern w:val="0"/>
                <w:szCs w:val="21"/>
              </w:rPr>
              <w:t>BB-B级</w:t>
            </w:r>
          </w:p>
        </w:tc>
        <w:tc>
          <w:tcPr>
            <w:tcW w:w="678" w:type="dxa"/>
            <w:tcBorders>
              <w:top w:val="nil"/>
              <w:left w:val="nil"/>
              <w:bottom w:val="single" w:sz="4" w:space="0" w:color="auto"/>
              <w:right w:val="single" w:sz="4" w:space="0" w:color="auto"/>
            </w:tcBorders>
            <w:shd w:val="clear" w:color="auto" w:fill="auto"/>
            <w:noWrap/>
            <w:vAlign w:val="center"/>
          </w:tcPr>
          <w:p w:rsidR="00E12C27" w:rsidRPr="00E12C27" w:rsidRDefault="00E12C27" w:rsidP="00E12C27">
            <w:pPr>
              <w:widowControl/>
              <w:jc w:val="center"/>
              <w:rPr>
                <w:rFonts w:ascii="仿宋_GB2312" w:eastAsia="仿宋_GB2312" w:hAnsi="仿宋" w:cs="宋体"/>
                <w:kern w:val="0"/>
                <w:szCs w:val="21"/>
              </w:rPr>
            </w:pPr>
            <w:r w:rsidRPr="00E12C27">
              <w:rPr>
                <w:rFonts w:ascii="仿宋_GB2312" w:eastAsia="仿宋_GB2312" w:hAnsi="仿宋" w:cs="宋体" w:hint="eastAsia"/>
                <w:kern w:val="0"/>
                <w:szCs w:val="21"/>
              </w:rPr>
              <w:t>572</w:t>
            </w:r>
          </w:p>
        </w:tc>
        <w:tc>
          <w:tcPr>
            <w:tcW w:w="970"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29.15</w:t>
            </w:r>
            <w:r>
              <w:rPr>
                <w:sz w:val="20"/>
                <w:szCs w:val="20"/>
              </w:rPr>
              <w:t>%</w:t>
            </w:r>
          </w:p>
        </w:tc>
        <w:tc>
          <w:tcPr>
            <w:tcW w:w="702"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329</w:t>
            </w:r>
          </w:p>
        </w:tc>
        <w:tc>
          <w:tcPr>
            <w:tcW w:w="1124"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33.27</w:t>
            </w:r>
            <w:r>
              <w:rPr>
                <w:sz w:val="20"/>
                <w:szCs w:val="20"/>
              </w:rPr>
              <w:t>%</w:t>
            </w:r>
          </w:p>
        </w:tc>
        <w:tc>
          <w:tcPr>
            <w:tcW w:w="703"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174</w:t>
            </w:r>
          </w:p>
        </w:tc>
        <w:tc>
          <w:tcPr>
            <w:tcW w:w="983"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26.13</w:t>
            </w:r>
            <w:r>
              <w:rPr>
                <w:sz w:val="20"/>
                <w:szCs w:val="20"/>
              </w:rPr>
              <w:t>%</w:t>
            </w:r>
          </w:p>
        </w:tc>
        <w:tc>
          <w:tcPr>
            <w:tcW w:w="843"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69</w:t>
            </w:r>
          </w:p>
        </w:tc>
        <w:tc>
          <w:tcPr>
            <w:tcW w:w="983"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22.48</w:t>
            </w:r>
            <w:r>
              <w:rPr>
                <w:sz w:val="20"/>
                <w:szCs w:val="20"/>
              </w:rPr>
              <w:t>%</w:t>
            </w:r>
          </w:p>
        </w:tc>
      </w:tr>
      <w:tr w:rsidR="00E12C27" w:rsidRPr="00A37301" w:rsidTr="00E12C27">
        <w:trPr>
          <w:trHeight w:val="737"/>
        </w:trPr>
        <w:tc>
          <w:tcPr>
            <w:tcW w:w="1177" w:type="dxa"/>
            <w:tcBorders>
              <w:top w:val="nil"/>
              <w:left w:val="single" w:sz="4" w:space="0" w:color="auto"/>
              <w:bottom w:val="single" w:sz="4" w:space="0" w:color="auto"/>
              <w:right w:val="single" w:sz="4" w:space="0" w:color="auto"/>
            </w:tcBorders>
            <w:shd w:val="clear" w:color="auto" w:fill="auto"/>
            <w:noWrap/>
            <w:vAlign w:val="center"/>
          </w:tcPr>
          <w:p w:rsidR="00E12C27" w:rsidRPr="00A37301" w:rsidRDefault="00E12C27" w:rsidP="00E12C27">
            <w:pPr>
              <w:widowControl/>
              <w:jc w:val="center"/>
              <w:rPr>
                <w:rFonts w:ascii="仿宋_GB2312" w:eastAsia="仿宋_GB2312" w:hAnsi="仿宋" w:cs="宋体"/>
                <w:kern w:val="0"/>
                <w:szCs w:val="21"/>
              </w:rPr>
            </w:pPr>
            <w:r w:rsidRPr="00A37301">
              <w:rPr>
                <w:rFonts w:ascii="仿宋_GB2312" w:eastAsia="仿宋_GB2312" w:hAnsi="仿宋" w:cs="宋体" w:hint="eastAsia"/>
                <w:kern w:val="0"/>
                <w:szCs w:val="21"/>
              </w:rPr>
              <w:t>CCC-CC</w:t>
            </w:r>
          </w:p>
          <w:p w:rsidR="00E12C27" w:rsidRPr="00A37301" w:rsidRDefault="00E12C27" w:rsidP="00E12C27">
            <w:pPr>
              <w:widowControl/>
              <w:jc w:val="center"/>
              <w:rPr>
                <w:rFonts w:ascii="仿宋_GB2312" w:eastAsia="仿宋_GB2312" w:hAnsi="仿宋" w:cs="宋体"/>
                <w:kern w:val="0"/>
                <w:szCs w:val="21"/>
              </w:rPr>
            </w:pPr>
            <w:r w:rsidRPr="00A37301">
              <w:rPr>
                <w:rFonts w:ascii="仿宋_GB2312" w:eastAsia="仿宋_GB2312" w:hAnsi="仿宋" w:cs="宋体" w:hint="eastAsia"/>
                <w:kern w:val="0"/>
                <w:szCs w:val="21"/>
              </w:rPr>
              <w:t>-C-D级</w:t>
            </w:r>
          </w:p>
        </w:tc>
        <w:tc>
          <w:tcPr>
            <w:tcW w:w="678" w:type="dxa"/>
            <w:tcBorders>
              <w:top w:val="nil"/>
              <w:left w:val="nil"/>
              <w:bottom w:val="single" w:sz="4" w:space="0" w:color="auto"/>
              <w:right w:val="single" w:sz="4" w:space="0" w:color="auto"/>
            </w:tcBorders>
            <w:shd w:val="clear" w:color="auto" w:fill="auto"/>
            <w:noWrap/>
            <w:vAlign w:val="center"/>
          </w:tcPr>
          <w:p w:rsidR="00E12C27" w:rsidRPr="00E12C27" w:rsidRDefault="00E12C27" w:rsidP="00E12C27">
            <w:pPr>
              <w:widowControl/>
              <w:jc w:val="center"/>
              <w:rPr>
                <w:rFonts w:ascii="仿宋_GB2312" w:eastAsia="仿宋_GB2312" w:hAnsi="仿宋" w:cs="宋体"/>
                <w:kern w:val="0"/>
                <w:szCs w:val="21"/>
              </w:rPr>
            </w:pPr>
            <w:r w:rsidRPr="00E12C27">
              <w:rPr>
                <w:rFonts w:ascii="仿宋_GB2312" w:eastAsia="仿宋_GB2312" w:hAnsi="仿宋" w:cs="宋体" w:hint="eastAsia"/>
                <w:kern w:val="0"/>
                <w:szCs w:val="21"/>
              </w:rPr>
              <w:t>225</w:t>
            </w:r>
          </w:p>
        </w:tc>
        <w:tc>
          <w:tcPr>
            <w:tcW w:w="970"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11.48</w:t>
            </w:r>
            <w:r>
              <w:rPr>
                <w:sz w:val="20"/>
                <w:szCs w:val="20"/>
              </w:rPr>
              <w:t>%</w:t>
            </w:r>
          </w:p>
        </w:tc>
        <w:tc>
          <w:tcPr>
            <w:tcW w:w="702"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150</w:t>
            </w:r>
          </w:p>
        </w:tc>
        <w:tc>
          <w:tcPr>
            <w:tcW w:w="1124"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15.17</w:t>
            </w:r>
            <w:r>
              <w:rPr>
                <w:sz w:val="20"/>
                <w:szCs w:val="20"/>
              </w:rPr>
              <w:t>%</w:t>
            </w:r>
          </w:p>
        </w:tc>
        <w:tc>
          <w:tcPr>
            <w:tcW w:w="703"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52</w:t>
            </w:r>
          </w:p>
        </w:tc>
        <w:tc>
          <w:tcPr>
            <w:tcW w:w="983"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7.81</w:t>
            </w:r>
            <w:r>
              <w:rPr>
                <w:sz w:val="20"/>
                <w:szCs w:val="20"/>
              </w:rPr>
              <w:t>%</w:t>
            </w:r>
          </w:p>
        </w:tc>
        <w:tc>
          <w:tcPr>
            <w:tcW w:w="843"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23</w:t>
            </w:r>
          </w:p>
        </w:tc>
        <w:tc>
          <w:tcPr>
            <w:tcW w:w="983" w:type="dxa"/>
            <w:tcBorders>
              <w:top w:val="nil"/>
              <w:left w:val="nil"/>
              <w:bottom w:val="single" w:sz="4" w:space="0" w:color="auto"/>
              <w:right w:val="single" w:sz="4" w:space="0" w:color="auto"/>
            </w:tcBorders>
            <w:shd w:val="clear" w:color="auto" w:fill="auto"/>
            <w:noWrap/>
            <w:vAlign w:val="center"/>
          </w:tcPr>
          <w:p w:rsidR="00E12C27" w:rsidRDefault="00E12C27" w:rsidP="00E12C27">
            <w:pPr>
              <w:jc w:val="center"/>
              <w:rPr>
                <w:sz w:val="20"/>
                <w:szCs w:val="20"/>
              </w:rPr>
            </w:pPr>
            <w:r>
              <w:rPr>
                <w:rFonts w:hint="eastAsia"/>
                <w:sz w:val="20"/>
                <w:szCs w:val="20"/>
              </w:rPr>
              <w:t>7.49</w:t>
            </w:r>
            <w:r>
              <w:rPr>
                <w:sz w:val="20"/>
                <w:szCs w:val="20"/>
              </w:rPr>
              <w:t>%</w:t>
            </w:r>
          </w:p>
        </w:tc>
      </w:tr>
    </w:tbl>
    <w:p w:rsidR="00F07FD8" w:rsidRPr="00A37301" w:rsidRDefault="00F07FD8" w:rsidP="00A37301">
      <w:pPr>
        <w:widowControl/>
        <w:jc w:val="left"/>
        <w:rPr>
          <w:rFonts w:ascii="仿宋_GB2312" w:eastAsia="仿宋_GB2312" w:hAnsi="仿宋" w:cs="宋体"/>
          <w:kern w:val="0"/>
          <w:sz w:val="11"/>
          <w:szCs w:val="21"/>
        </w:rPr>
      </w:pPr>
    </w:p>
    <w:p w:rsidR="00F07FD8" w:rsidRPr="00F07FD8" w:rsidRDefault="00F07FD8" w:rsidP="00F07FD8">
      <w:pPr>
        <w:spacing w:line="360" w:lineRule="auto"/>
        <w:ind w:firstLineChars="200" w:firstLine="482"/>
        <w:jc w:val="left"/>
        <w:rPr>
          <w:rFonts w:ascii="仿宋_GB2312" w:eastAsia="仿宋_GB2312"/>
          <w:sz w:val="24"/>
        </w:rPr>
      </w:pPr>
      <w:r>
        <w:rPr>
          <w:rFonts w:ascii="仿宋_GB2312" w:eastAsia="仿宋_GB2312" w:hint="eastAsia"/>
          <w:b/>
          <w:sz w:val="24"/>
          <w:u w:val="single"/>
        </w:rPr>
        <w:lastRenderedPageBreak/>
        <w:t>总体结论</w:t>
      </w:r>
      <w:r w:rsidRPr="00B4117A">
        <w:rPr>
          <w:rFonts w:ascii="仿宋_GB2312" w:eastAsia="仿宋_GB2312" w:hint="eastAsia"/>
          <w:b/>
          <w:sz w:val="24"/>
          <w:u w:val="single"/>
        </w:rPr>
        <w:t>：</w:t>
      </w:r>
    </w:p>
    <w:p w:rsidR="00F07FD8" w:rsidRPr="003B4E5D" w:rsidRDefault="00F07FD8" w:rsidP="00F07FD8">
      <w:pPr>
        <w:spacing w:line="360" w:lineRule="auto"/>
        <w:ind w:firstLineChars="200" w:firstLine="482"/>
        <w:jc w:val="left"/>
        <w:rPr>
          <w:rFonts w:ascii="仿宋_GB2312" w:eastAsia="仿宋_GB2312"/>
          <w:b/>
          <w:sz w:val="24"/>
        </w:rPr>
      </w:pPr>
      <w:r w:rsidRPr="003B4E5D">
        <w:rPr>
          <w:rFonts w:ascii="仿宋_GB2312" w:eastAsia="仿宋_GB2312" w:hint="eastAsia"/>
          <w:b/>
          <w:sz w:val="24"/>
        </w:rPr>
        <w:t>我们认为，即使主板上市公司的财务安全质量仍落后于中小板和创业板，但那些财务安全等级高、风险小的主板上市公司仍然是关注的重点。同时，在创业板和中小板中那些财务安全等级高、业绩好，估值较低的上市公司也是应该深度挖掘的投资对象。</w:t>
      </w:r>
    </w:p>
    <w:p w:rsidR="00A37301" w:rsidRPr="00A37301" w:rsidRDefault="00A37301" w:rsidP="00A37301">
      <w:pPr>
        <w:pStyle w:val="1"/>
        <w:rPr>
          <w:rFonts w:ascii="仿宋_GB2312" w:eastAsia="仿宋_GB2312"/>
          <w:sz w:val="28"/>
          <w:szCs w:val="30"/>
        </w:rPr>
      </w:pPr>
      <w:bookmarkStart w:id="6" w:name="_Toc408390251"/>
      <w:r w:rsidRPr="003B4E5D">
        <w:rPr>
          <w:rFonts w:ascii="仿宋_GB2312" w:eastAsia="仿宋_GB2312" w:hint="eastAsia"/>
          <w:sz w:val="28"/>
          <w:szCs w:val="30"/>
        </w:rPr>
        <w:t>五、财务安全状况大幅变化上市公司统计分析</w:t>
      </w:r>
      <w:bookmarkEnd w:id="6"/>
    </w:p>
    <w:p w:rsidR="00A37301" w:rsidRPr="00B008FA" w:rsidRDefault="00A37301" w:rsidP="0075154F">
      <w:pPr>
        <w:spacing w:line="360" w:lineRule="auto"/>
        <w:ind w:firstLineChars="198" w:firstLine="475"/>
        <w:jc w:val="left"/>
        <w:rPr>
          <w:rFonts w:ascii="仿宋_GB2312" w:eastAsia="仿宋_GB2312"/>
          <w:sz w:val="24"/>
        </w:rPr>
      </w:pPr>
      <w:r w:rsidRPr="007A6F7F">
        <w:rPr>
          <w:rFonts w:ascii="仿宋_GB2312" w:eastAsia="仿宋_GB2312" w:hint="eastAsia"/>
          <w:sz w:val="24"/>
        </w:rPr>
        <w:t>一个上市公司财务安全等级、得分大幅变化反映了一个上市公司在一个经营周期出现了财务和经营的巨大变动，并揭示了该公司未来经营状况的趋势，对投资者有重要参考意义。</w:t>
      </w:r>
    </w:p>
    <w:p w:rsidR="00A37301" w:rsidRPr="00600EA9" w:rsidRDefault="00A37301" w:rsidP="00A37301">
      <w:pPr>
        <w:spacing w:line="360" w:lineRule="auto"/>
        <w:ind w:firstLineChars="200" w:firstLine="482"/>
        <w:jc w:val="left"/>
        <w:rPr>
          <w:rFonts w:ascii="仿宋_GB2312" w:eastAsia="仿宋_GB2312"/>
          <w:b/>
          <w:sz w:val="24"/>
        </w:rPr>
      </w:pPr>
      <w:r w:rsidRPr="00600EA9">
        <w:rPr>
          <w:rFonts w:ascii="仿宋_GB2312" w:eastAsia="仿宋_GB2312" w:hint="eastAsia"/>
          <w:b/>
          <w:sz w:val="24"/>
        </w:rPr>
        <w:t xml:space="preserve">1. </w:t>
      </w:r>
      <w:r>
        <w:rPr>
          <w:rFonts w:ascii="仿宋_GB2312" w:eastAsia="仿宋_GB2312" w:hint="eastAsia"/>
          <w:b/>
          <w:sz w:val="24"/>
        </w:rPr>
        <w:t>财务安全快速</w:t>
      </w:r>
      <w:r w:rsidRPr="00600EA9">
        <w:rPr>
          <w:rFonts w:ascii="仿宋_GB2312" w:eastAsia="仿宋_GB2312" w:hint="eastAsia"/>
          <w:b/>
          <w:sz w:val="24"/>
        </w:rPr>
        <w:t>上升上市公司分析</w:t>
      </w:r>
    </w:p>
    <w:p w:rsidR="00A37301" w:rsidRDefault="00515106" w:rsidP="0075154F">
      <w:pPr>
        <w:spacing w:line="360" w:lineRule="auto"/>
        <w:ind w:firstLineChars="198" w:firstLine="475"/>
        <w:jc w:val="left"/>
        <w:rPr>
          <w:rFonts w:ascii="仿宋_GB2312" w:eastAsia="仿宋_GB2312"/>
          <w:sz w:val="24"/>
        </w:rPr>
      </w:pPr>
      <w:r>
        <w:rPr>
          <w:rFonts w:ascii="仿宋_GB2312" w:eastAsia="仿宋_GB2312" w:hint="eastAsia"/>
          <w:sz w:val="24"/>
        </w:rPr>
        <w:t>2015</w:t>
      </w:r>
      <w:r w:rsidR="00A37301">
        <w:rPr>
          <w:rFonts w:ascii="仿宋_GB2312" w:eastAsia="仿宋_GB2312" w:hint="eastAsia"/>
          <w:sz w:val="24"/>
        </w:rPr>
        <w:t>年</w:t>
      </w:r>
      <w:r w:rsidR="004C7E97">
        <w:rPr>
          <w:rFonts w:ascii="仿宋_GB2312" w:eastAsia="仿宋_GB2312" w:hint="eastAsia"/>
          <w:sz w:val="24"/>
        </w:rPr>
        <w:t>三季报分析</w:t>
      </w:r>
      <w:r w:rsidR="00A37301">
        <w:rPr>
          <w:rFonts w:ascii="仿宋_GB2312" w:eastAsia="仿宋_GB2312" w:hint="eastAsia"/>
          <w:sz w:val="24"/>
        </w:rPr>
        <w:t>显示</w:t>
      </w:r>
      <w:r w:rsidR="00A37301" w:rsidRPr="00273824">
        <w:rPr>
          <w:rFonts w:ascii="仿宋_GB2312" w:eastAsia="仿宋_GB2312" w:hint="eastAsia"/>
          <w:sz w:val="24"/>
        </w:rPr>
        <w:t>，财务安全</w:t>
      </w:r>
      <w:r w:rsidR="00A37301">
        <w:rPr>
          <w:rFonts w:ascii="仿宋_GB2312" w:eastAsia="仿宋_GB2312" w:hint="eastAsia"/>
          <w:sz w:val="24"/>
        </w:rPr>
        <w:t>状况同比快速上升</w:t>
      </w:r>
      <w:r w:rsidR="00A37301" w:rsidRPr="00273824">
        <w:rPr>
          <w:rFonts w:ascii="仿宋_GB2312" w:eastAsia="仿宋_GB2312" w:hint="eastAsia"/>
          <w:sz w:val="24"/>
        </w:rPr>
        <w:t>（</w:t>
      </w:r>
      <w:r w:rsidR="00A37301">
        <w:rPr>
          <w:rFonts w:ascii="仿宋_GB2312" w:eastAsia="仿宋_GB2312" w:hint="eastAsia"/>
          <w:sz w:val="24"/>
        </w:rPr>
        <w:t>同比财务安全得分上升</w:t>
      </w:r>
      <w:r w:rsidR="00A37301" w:rsidRPr="00273824">
        <w:rPr>
          <w:rFonts w:ascii="仿宋_GB2312" w:eastAsia="仿宋_GB2312" w:hint="eastAsia"/>
          <w:sz w:val="24"/>
        </w:rPr>
        <w:t>超过20</w:t>
      </w:r>
      <w:r w:rsidR="00A37301">
        <w:rPr>
          <w:rFonts w:ascii="仿宋_GB2312" w:eastAsia="仿宋_GB2312" w:hint="eastAsia"/>
          <w:sz w:val="24"/>
        </w:rPr>
        <w:t>分</w:t>
      </w:r>
      <w:r w:rsidR="00A37301" w:rsidRPr="00273824">
        <w:rPr>
          <w:rFonts w:ascii="仿宋_GB2312" w:eastAsia="仿宋_GB2312" w:hint="eastAsia"/>
          <w:sz w:val="24"/>
        </w:rPr>
        <w:t>）</w:t>
      </w:r>
      <w:r w:rsidR="00A37301">
        <w:rPr>
          <w:rFonts w:ascii="仿宋_GB2312" w:eastAsia="仿宋_GB2312" w:hint="eastAsia"/>
          <w:sz w:val="24"/>
        </w:rPr>
        <w:t>的</w:t>
      </w:r>
      <w:r w:rsidR="00A37301" w:rsidRPr="00273824">
        <w:rPr>
          <w:rFonts w:ascii="仿宋_GB2312" w:eastAsia="仿宋_GB2312" w:hint="eastAsia"/>
          <w:sz w:val="24"/>
        </w:rPr>
        <w:t>上市公司</w:t>
      </w:r>
      <w:r w:rsidR="00A37301">
        <w:rPr>
          <w:rFonts w:ascii="仿宋_GB2312" w:eastAsia="仿宋_GB2312" w:hint="eastAsia"/>
          <w:sz w:val="24"/>
        </w:rPr>
        <w:t>共计</w:t>
      </w:r>
      <w:r w:rsidR="00C6103F">
        <w:rPr>
          <w:rFonts w:ascii="仿宋_GB2312" w:eastAsia="仿宋_GB2312"/>
          <w:sz w:val="24"/>
        </w:rPr>
        <w:t>168</w:t>
      </w:r>
      <w:r w:rsidR="00A37301">
        <w:rPr>
          <w:rFonts w:ascii="仿宋_GB2312" w:eastAsia="仿宋_GB2312" w:hint="eastAsia"/>
          <w:sz w:val="24"/>
        </w:rPr>
        <w:t>家，财务安全状况改善明显</w:t>
      </w:r>
      <w:r w:rsidR="00A37301" w:rsidRPr="00273824">
        <w:rPr>
          <w:rFonts w:ascii="仿宋_GB2312" w:eastAsia="仿宋_GB2312" w:hint="eastAsia"/>
          <w:sz w:val="24"/>
        </w:rPr>
        <w:t>。</w:t>
      </w:r>
      <w:r w:rsidR="00A37301">
        <w:rPr>
          <w:rFonts w:ascii="仿宋_GB2312" w:eastAsia="仿宋_GB2312" w:hint="eastAsia"/>
          <w:sz w:val="24"/>
        </w:rPr>
        <w:t>上升最快的上市公司得分上升了</w:t>
      </w:r>
      <w:r w:rsidR="00C6103F">
        <w:rPr>
          <w:rFonts w:ascii="仿宋_GB2312" w:eastAsia="仿宋_GB2312"/>
          <w:sz w:val="24"/>
        </w:rPr>
        <w:t>85</w:t>
      </w:r>
      <w:r w:rsidR="00A37301">
        <w:rPr>
          <w:rFonts w:ascii="仿宋_GB2312" w:eastAsia="仿宋_GB2312" w:hint="eastAsia"/>
          <w:sz w:val="24"/>
        </w:rPr>
        <w:t>分，上升超过40分的共计</w:t>
      </w:r>
      <w:r w:rsidR="00C6103F">
        <w:rPr>
          <w:rFonts w:ascii="仿宋_GB2312" w:eastAsia="仿宋_GB2312"/>
          <w:sz w:val="24"/>
        </w:rPr>
        <w:t>25</w:t>
      </w:r>
      <w:r w:rsidR="00A37301">
        <w:rPr>
          <w:rFonts w:ascii="仿宋_GB2312" w:eastAsia="仿宋_GB2312" w:hint="eastAsia"/>
          <w:sz w:val="24"/>
        </w:rPr>
        <w:t>家上市公司。</w:t>
      </w:r>
    </w:p>
    <w:p w:rsidR="00A37301" w:rsidRDefault="00C6103F" w:rsidP="0075154F">
      <w:pPr>
        <w:spacing w:line="360" w:lineRule="auto"/>
        <w:ind w:firstLineChars="198" w:firstLine="475"/>
        <w:jc w:val="left"/>
        <w:rPr>
          <w:rFonts w:ascii="仿宋_GB2312" w:eastAsia="仿宋_GB2312"/>
          <w:sz w:val="24"/>
        </w:rPr>
      </w:pPr>
      <w:r>
        <w:rPr>
          <w:rFonts w:ascii="仿宋_GB2312" w:eastAsia="仿宋_GB2312"/>
          <w:sz w:val="24"/>
        </w:rPr>
        <w:t>168</w:t>
      </w:r>
      <w:r w:rsidR="00A37301">
        <w:rPr>
          <w:rFonts w:ascii="仿宋_GB2312" w:eastAsia="仿宋_GB2312" w:hint="eastAsia"/>
          <w:sz w:val="24"/>
        </w:rPr>
        <w:t>家中，</w:t>
      </w:r>
      <w:r w:rsidRPr="00C6103F">
        <w:rPr>
          <w:rFonts w:ascii="仿宋_GB2312" w:eastAsia="仿宋_GB2312" w:hint="eastAsia"/>
          <w:sz w:val="24"/>
        </w:rPr>
        <w:t>房地产</w:t>
      </w:r>
      <w:r w:rsidR="00E7117B">
        <w:rPr>
          <w:rFonts w:ascii="仿宋_GB2312" w:eastAsia="仿宋_GB2312" w:hint="eastAsia"/>
          <w:sz w:val="24"/>
        </w:rPr>
        <w:t>行业</w:t>
      </w:r>
      <w:r w:rsidR="000016BA">
        <w:rPr>
          <w:rFonts w:ascii="仿宋_GB2312" w:eastAsia="仿宋_GB2312" w:hint="eastAsia"/>
          <w:sz w:val="24"/>
        </w:rPr>
        <w:t>上升公司行业占比</w:t>
      </w:r>
      <w:r w:rsidR="00A37301">
        <w:rPr>
          <w:rFonts w:ascii="仿宋_GB2312" w:eastAsia="仿宋_GB2312" w:hint="eastAsia"/>
          <w:sz w:val="24"/>
        </w:rPr>
        <w:t>最大</w:t>
      </w:r>
      <w:r w:rsidR="00A37301" w:rsidRPr="00273824">
        <w:rPr>
          <w:rFonts w:ascii="仿宋_GB2312" w:eastAsia="仿宋_GB2312" w:hint="eastAsia"/>
          <w:sz w:val="24"/>
        </w:rPr>
        <w:t>，达到</w:t>
      </w:r>
      <w:r w:rsidRPr="00C6103F">
        <w:rPr>
          <w:rFonts w:ascii="仿宋_GB2312" w:eastAsia="仿宋_GB2312"/>
          <w:sz w:val="24"/>
        </w:rPr>
        <w:t>23.33</w:t>
      </w:r>
      <w:r w:rsidR="00E7117B">
        <w:rPr>
          <w:rFonts w:ascii="仿宋_GB2312" w:eastAsia="仿宋_GB2312" w:hint="eastAsia"/>
          <w:sz w:val="24"/>
        </w:rPr>
        <w:t>%</w:t>
      </w:r>
      <w:r w:rsidR="000016BA">
        <w:rPr>
          <w:rFonts w:ascii="仿宋_GB2312" w:eastAsia="仿宋_GB2312" w:hint="eastAsia"/>
          <w:sz w:val="24"/>
        </w:rPr>
        <w:t>；</w:t>
      </w:r>
      <w:r w:rsidR="00A37301">
        <w:rPr>
          <w:rFonts w:ascii="仿宋_GB2312" w:eastAsia="仿宋_GB2312" w:hint="eastAsia"/>
          <w:sz w:val="24"/>
        </w:rPr>
        <w:t>其次是</w:t>
      </w:r>
      <w:r w:rsidRPr="00C6103F">
        <w:rPr>
          <w:rFonts w:ascii="仿宋_GB2312" w:eastAsia="仿宋_GB2312" w:hint="eastAsia"/>
          <w:sz w:val="24"/>
        </w:rPr>
        <w:t>国防军工</w:t>
      </w:r>
      <w:r w:rsidR="000016BA">
        <w:rPr>
          <w:rFonts w:ascii="仿宋_GB2312" w:eastAsia="仿宋_GB2312" w:hint="eastAsia"/>
          <w:sz w:val="24"/>
        </w:rPr>
        <w:t>行业</w:t>
      </w:r>
      <w:r w:rsidR="00A37301" w:rsidRPr="00273824">
        <w:rPr>
          <w:rFonts w:ascii="仿宋_GB2312" w:eastAsia="仿宋_GB2312" w:hint="eastAsia"/>
          <w:sz w:val="24"/>
        </w:rPr>
        <w:t>，</w:t>
      </w:r>
      <w:r w:rsidR="00E7117B">
        <w:rPr>
          <w:rFonts w:ascii="仿宋_GB2312" w:eastAsia="仿宋_GB2312" w:hint="eastAsia"/>
          <w:sz w:val="24"/>
        </w:rPr>
        <w:t>行业占比</w:t>
      </w:r>
      <w:r w:rsidRPr="00C6103F">
        <w:rPr>
          <w:rFonts w:ascii="仿宋_GB2312" w:eastAsia="仿宋_GB2312"/>
          <w:sz w:val="24"/>
        </w:rPr>
        <w:t>16.67</w:t>
      </w:r>
      <w:r w:rsidR="000016BA">
        <w:rPr>
          <w:rFonts w:ascii="仿宋_GB2312" w:eastAsia="仿宋_GB2312" w:hint="eastAsia"/>
          <w:sz w:val="24"/>
        </w:rPr>
        <w:t>%</w:t>
      </w:r>
      <w:r w:rsidR="00E7117B">
        <w:rPr>
          <w:rFonts w:ascii="仿宋_GB2312" w:eastAsia="仿宋_GB2312" w:hint="eastAsia"/>
          <w:sz w:val="24"/>
        </w:rPr>
        <w:t>；</w:t>
      </w:r>
      <w:r w:rsidR="00A37301">
        <w:rPr>
          <w:rFonts w:ascii="仿宋_GB2312" w:eastAsia="仿宋_GB2312" w:hint="eastAsia"/>
          <w:sz w:val="24"/>
        </w:rPr>
        <w:t>第三是</w:t>
      </w:r>
      <w:r w:rsidRPr="00C6103F">
        <w:rPr>
          <w:rFonts w:ascii="仿宋_GB2312" w:eastAsia="仿宋_GB2312" w:hint="eastAsia"/>
          <w:sz w:val="24"/>
        </w:rPr>
        <w:t>有色金属</w:t>
      </w:r>
      <w:r w:rsidR="00E7117B">
        <w:rPr>
          <w:rFonts w:ascii="仿宋_GB2312" w:eastAsia="仿宋_GB2312" w:hint="eastAsia"/>
          <w:sz w:val="24"/>
        </w:rPr>
        <w:t>行</w:t>
      </w:r>
      <w:r w:rsidR="00E7117B" w:rsidRPr="00273824">
        <w:rPr>
          <w:rFonts w:ascii="仿宋_GB2312" w:eastAsia="仿宋_GB2312" w:hint="eastAsia"/>
          <w:sz w:val="24"/>
        </w:rPr>
        <w:t>业</w:t>
      </w:r>
      <w:r w:rsidR="00E7117B">
        <w:rPr>
          <w:rFonts w:ascii="仿宋_GB2312" w:eastAsia="仿宋_GB2312" w:hint="eastAsia"/>
          <w:sz w:val="24"/>
        </w:rPr>
        <w:t>，行业占比</w:t>
      </w:r>
      <w:r w:rsidRPr="00C6103F">
        <w:rPr>
          <w:rFonts w:ascii="仿宋_GB2312" w:eastAsia="仿宋_GB2312"/>
          <w:sz w:val="24"/>
        </w:rPr>
        <w:t>14.29</w:t>
      </w:r>
      <w:r w:rsidR="00E7117B">
        <w:rPr>
          <w:rFonts w:ascii="仿宋_GB2312" w:eastAsia="仿宋_GB2312" w:hint="eastAsia"/>
          <w:sz w:val="24"/>
        </w:rPr>
        <w:t>%</w:t>
      </w:r>
      <w:r w:rsidR="000447AF">
        <w:rPr>
          <w:rFonts w:ascii="仿宋_GB2312" w:eastAsia="仿宋_GB2312" w:hint="eastAsia"/>
          <w:sz w:val="24"/>
        </w:rPr>
        <w:t>。</w:t>
      </w:r>
    </w:p>
    <w:p w:rsidR="00A37301" w:rsidRPr="005C578C" w:rsidRDefault="00A37301" w:rsidP="0075154F">
      <w:pPr>
        <w:spacing w:line="360" w:lineRule="auto"/>
        <w:ind w:firstLineChars="198" w:firstLine="475"/>
        <w:jc w:val="left"/>
        <w:rPr>
          <w:rFonts w:ascii="仿宋_GB2312" w:eastAsia="仿宋_GB2312"/>
          <w:sz w:val="24"/>
        </w:rPr>
      </w:pPr>
      <w:r>
        <w:rPr>
          <w:rFonts w:ascii="仿宋_GB2312" w:eastAsia="仿宋_GB2312" w:hint="eastAsia"/>
          <w:sz w:val="24"/>
        </w:rPr>
        <w:t>当上市公司财务安全等级快速上升时，其财务安全状况明显改善，具有较好的投资价值。</w:t>
      </w:r>
    </w:p>
    <w:p w:rsidR="00A37301" w:rsidRPr="00600EA9" w:rsidRDefault="00A37301" w:rsidP="00A37301">
      <w:pPr>
        <w:spacing w:line="360" w:lineRule="auto"/>
        <w:ind w:firstLineChars="200" w:firstLine="482"/>
        <w:jc w:val="left"/>
        <w:rPr>
          <w:rFonts w:ascii="仿宋_GB2312" w:eastAsia="仿宋_GB2312"/>
          <w:b/>
          <w:sz w:val="24"/>
        </w:rPr>
      </w:pPr>
      <w:r w:rsidRPr="00600EA9">
        <w:rPr>
          <w:rFonts w:ascii="仿宋_GB2312" w:eastAsia="仿宋_GB2312" w:hint="eastAsia"/>
          <w:b/>
          <w:sz w:val="24"/>
        </w:rPr>
        <w:t>2. 财务安全大幅下降上市公司分析</w:t>
      </w:r>
    </w:p>
    <w:p w:rsidR="00A37301" w:rsidRPr="00273824" w:rsidRDefault="00E068BF" w:rsidP="0075154F">
      <w:pPr>
        <w:spacing w:line="360" w:lineRule="auto"/>
        <w:ind w:firstLineChars="198" w:firstLine="475"/>
        <w:jc w:val="left"/>
        <w:rPr>
          <w:rFonts w:ascii="仿宋_GB2312" w:eastAsia="仿宋_GB2312"/>
          <w:sz w:val="24"/>
        </w:rPr>
      </w:pPr>
      <w:r>
        <w:rPr>
          <w:rFonts w:ascii="仿宋_GB2312" w:eastAsia="仿宋_GB2312" w:hint="eastAsia"/>
          <w:sz w:val="24"/>
        </w:rPr>
        <w:t>2015</w:t>
      </w:r>
      <w:r w:rsidR="000447AF">
        <w:rPr>
          <w:rFonts w:ascii="仿宋_GB2312" w:eastAsia="仿宋_GB2312" w:hint="eastAsia"/>
          <w:sz w:val="24"/>
        </w:rPr>
        <w:t>年三季</w:t>
      </w:r>
      <w:r w:rsidR="00A37301">
        <w:rPr>
          <w:rFonts w:ascii="仿宋_GB2312" w:eastAsia="仿宋_GB2312" w:hint="eastAsia"/>
          <w:sz w:val="24"/>
        </w:rPr>
        <w:t>报</w:t>
      </w:r>
      <w:r w:rsidR="000447AF">
        <w:rPr>
          <w:rFonts w:ascii="仿宋_GB2312" w:eastAsia="仿宋_GB2312" w:hint="eastAsia"/>
          <w:sz w:val="24"/>
        </w:rPr>
        <w:t>分析</w:t>
      </w:r>
      <w:r w:rsidR="00A37301">
        <w:rPr>
          <w:rFonts w:ascii="仿宋_GB2312" w:eastAsia="仿宋_GB2312" w:hint="eastAsia"/>
          <w:sz w:val="24"/>
        </w:rPr>
        <w:t>显示，</w:t>
      </w:r>
      <w:r w:rsidR="00A37301" w:rsidRPr="00273824">
        <w:rPr>
          <w:rFonts w:ascii="仿宋_GB2312" w:eastAsia="仿宋_GB2312" w:hint="eastAsia"/>
          <w:sz w:val="24"/>
        </w:rPr>
        <w:t>财务安全状况</w:t>
      </w:r>
      <w:r w:rsidR="00A37301">
        <w:rPr>
          <w:rFonts w:ascii="仿宋_GB2312" w:eastAsia="仿宋_GB2312" w:hint="eastAsia"/>
          <w:sz w:val="24"/>
        </w:rPr>
        <w:t>同比</w:t>
      </w:r>
      <w:r w:rsidR="00A37301" w:rsidRPr="00273824">
        <w:rPr>
          <w:rFonts w:ascii="仿宋_GB2312" w:eastAsia="仿宋_GB2312" w:hint="eastAsia"/>
          <w:sz w:val="24"/>
        </w:rPr>
        <w:t>大幅下降（同比财务安全得分下降超过20分）</w:t>
      </w:r>
      <w:r w:rsidR="00A37301">
        <w:rPr>
          <w:rFonts w:ascii="仿宋_GB2312" w:eastAsia="仿宋_GB2312" w:hint="eastAsia"/>
          <w:sz w:val="24"/>
        </w:rPr>
        <w:t>上市公司共计</w:t>
      </w:r>
      <w:r w:rsidR="00C6103F">
        <w:rPr>
          <w:rFonts w:ascii="仿宋_GB2312" w:eastAsia="仿宋_GB2312"/>
          <w:sz w:val="24"/>
        </w:rPr>
        <w:t>194</w:t>
      </w:r>
      <w:r w:rsidR="00A37301">
        <w:rPr>
          <w:rFonts w:ascii="仿宋_GB2312" w:eastAsia="仿宋_GB2312" w:hint="eastAsia"/>
          <w:sz w:val="24"/>
        </w:rPr>
        <w:t>家</w:t>
      </w:r>
      <w:r w:rsidR="00A37301" w:rsidRPr="00273824">
        <w:rPr>
          <w:rFonts w:ascii="仿宋_GB2312" w:eastAsia="仿宋_GB2312" w:hint="eastAsia"/>
          <w:sz w:val="24"/>
        </w:rPr>
        <w:t>。</w:t>
      </w:r>
      <w:r w:rsidR="00A37301">
        <w:rPr>
          <w:rFonts w:ascii="仿宋_GB2312" w:eastAsia="仿宋_GB2312" w:hint="eastAsia"/>
          <w:sz w:val="24"/>
        </w:rPr>
        <w:t>下降幅度最大的上市公司，财务安全</w:t>
      </w:r>
      <w:r w:rsidR="00AB01C0">
        <w:rPr>
          <w:rFonts w:ascii="仿宋_GB2312" w:eastAsia="仿宋_GB2312" w:hint="eastAsia"/>
          <w:sz w:val="24"/>
        </w:rPr>
        <w:t>得</w:t>
      </w:r>
      <w:r w:rsidR="00A37301">
        <w:rPr>
          <w:rFonts w:ascii="仿宋_GB2312" w:eastAsia="仿宋_GB2312" w:hint="eastAsia"/>
          <w:sz w:val="24"/>
        </w:rPr>
        <w:t>分下降</w:t>
      </w:r>
      <w:r w:rsidR="00AB01C0">
        <w:rPr>
          <w:rFonts w:ascii="仿宋_GB2312" w:eastAsia="仿宋_GB2312"/>
          <w:sz w:val="24"/>
        </w:rPr>
        <w:t>89</w:t>
      </w:r>
      <w:r w:rsidR="00A37301">
        <w:rPr>
          <w:rFonts w:ascii="仿宋_GB2312" w:eastAsia="仿宋_GB2312" w:hint="eastAsia"/>
          <w:sz w:val="24"/>
        </w:rPr>
        <w:t>分。下降超过40分的共计</w:t>
      </w:r>
      <w:r w:rsidR="00AB01C0">
        <w:rPr>
          <w:rFonts w:ascii="仿宋_GB2312" w:eastAsia="仿宋_GB2312"/>
          <w:sz w:val="24"/>
        </w:rPr>
        <w:t>38</w:t>
      </w:r>
      <w:r w:rsidR="00A37301">
        <w:rPr>
          <w:rFonts w:ascii="仿宋_GB2312" w:eastAsia="仿宋_GB2312" w:hint="eastAsia"/>
          <w:sz w:val="24"/>
        </w:rPr>
        <w:t>家上市公司。</w:t>
      </w:r>
    </w:p>
    <w:p w:rsidR="000016BA" w:rsidRDefault="00A37301" w:rsidP="0075154F">
      <w:pPr>
        <w:spacing w:line="360" w:lineRule="auto"/>
        <w:ind w:firstLineChars="198" w:firstLine="475"/>
        <w:jc w:val="left"/>
        <w:rPr>
          <w:rFonts w:ascii="仿宋_GB2312" w:eastAsia="仿宋_GB2312"/>
          <w:sz w:val="24"/>
        </w:rPr>
      </w:pPr>
      <w:r>
        <w:rPr>
          <w:rFonts w:ascii="仿宋_GB2312" w:eastAsia="仿宋_GB2312" w:hint="eastAsia"/>
          <w:sz w:val="24"/>
        </w:rPr>
        <w:t>其中，</w:t>
      </w:r>
      <w:r w:rsidR="00AB01C0" w:rsidRPr="00AB01C0">
        <w:rPr>
          <w:rFonts w:ascii="仿宋_GB2312" w:eastAsia="仿宋_GB2312" w:hint="eastAsia"/>
          <w:sz w:val="24"/>
        </w:rPr>
        <w:t>休闲服务</w:t>
      </w:r>
      <w:r>
        <w:rPr>
          <w:rFonts w:ascii="仿宋_GB2312" w:eastAsia="仿宋_GB2312" w:hint="eastAsia"/>
          <w:sz w:val="24"/>
        </w:rPr>
        <w:t>行业</w:t>
      </w:r>
      <w:r w:rsidRPr="00273824">
        <w:rPr>
          <w:rFonts w:ascii="仿宋_GB2312" w:eastAsia="仿宋_GB2312" w:hint="eastAsia"/>
          <w:sz w:val="24"/>
        </w:rPr>
        <w:t>下降公司</w:t>
      </w:r>
      <w:r w:rsidR="000016BA">
        <w:rPr>
          <w:rFonts w:ascii="仿宋_GB2312" w:eastAsia="仿宋_GB2312" w:hint="eastAsia"/>
          <w:sz w:val="24"/>
        </w:rPr>
        <w:t>行业占比最大</w:t>
      </w:r>
      <w:r w:rsidRPr="00273824">
        <w:rPr>
          <w:rFonts w:ascii="仿宋_GB2312" w:eastAsia="仿宋_GB2312" w:hint="eastAsia"/>
          <w:sz w:val="24"/>
        </w:rPr>
        <w:t>，达到</w:t>
      </w:r>
      <w:r w:rsidR="00AB01C0" w:rsidRPr="00AB01C0">
        <w:rPr>
          <w:rFonts w:ascii="仿宋_GB2312" w:eastAsia="仿宋_GB2312"/>
          <w:sz w:val="24"/>
        </w:rPr>
        <w:t>26.92</w:t>
      </w:r>
      <w:r w:rsidR="000016BA">
        <w:rPr>
          <w:rFonts w:ascii="仿宋_GB2312" w:eastAsia="仿宋_GB2312" w:hint="eastAsia"/>
          <w:sz w:val="24"/>
        </w:rPr>
        <w:t>%</w:t>
      </w:r>
      <w:r>
        <w:rPr>
          <w:rFonts w:ascii="仿宋_GB2312" w:eastAsia="仿宋_GB2312" w:hint="eastAsia"/>
          <w:sz w:val="24"/>
        </w:rPr>
        <w:t>；其次是</w:t>
      </w:r>
      <w:r w:rsidR="00AB01C0" w:rsidRPr="00AB01C0">
        <w:rPr>
          <w:rFonts w:ascii="仿宋_GB2312" w:eastAsia="仿宋_GB2312" w:hint="eastAsia"/>
          <w:sz w:val="24"/>
        </w:rPr>
        <w:t>采掘</w:t>
      </w:r>
      <w:r>
        <w:rPr>
          <w:rFonts w:ascii="仿宋_GB2312" w:eastAsia="仿宋_GB2312" w:hint="eastAsia"/>
          <w:sz w:val="24"/>
        </w:rPr>
        <w:t>行业</w:t>
      </w:r>
      <w:r w:rsidR="000016BA">
        <w:rPr>
          <w:rFonts w:ascii="仿宋_GB2312" w:eastAsia="仿宋_GB2312" w:hint="eastAsia"/>
          <w:sz w:val="24"/>
        </w:rPr>
        <w:t>，行业占比</w:t>
      </w:r>
      <w:r w:rsidR="00AB01C0" w:rsidRPr="00AB01C0">
        <w:rPr>
          <w:rFonts w:ascii="仿宋_GB2312" w:eastAsia="仿宋_GB2312"/>
          <w:sz w:val="24"/>
        </w:rPr>
        <w:t>18.18</w:t>
      </w:r>
      <w:r w:rsidR="000016BA">
        <w:rPr>
          <w:rFonts w:ascii="仿宋_GB2312" w:eastAsia="仿宋_GB2312" w:hint="eastAsia"/>
          <w:sz w:val="24"/>
        </w:rPr>
        <w:t>%</w:t>
      </w:r>
      <w:r>
        <w:rPr>
          <w:rFonts w:ascii="仿宋_GB2312" w:eastAsia="仿宋_GB2312" w:hint="eastAsia"/>
          <w:sz w:val="24"/>
        </w:rPr>
        <w:t>；第三是</w:t>
      </w:r>
      <w:r w:rsidR="00AB01C0" w:rsidRPr="00AB01C0">
        <w:rPr>
          <w:rFonts w:ascii="仿宋_GB2312" w:eastAsia="仿宋_GB2312" w:hint="eastAsia"/>
          <w:sz w:val="24"/>
        </w:rPr>
        <w:t>综合</w:t>
      </w:r>
      <w:r>
        <w:rPr>
          <w:rFonts w:ascii="仿宋_GB2312" w:eastAsia="仿宋_GB2312" w:hint="eastAsia"/>
          <w:sz w:val="24"/>
        </w:rPr>
        <w:t>行业</w:t>
      </w:r>
      <w:r w:rsidR="000016BA">
        <w:rPr>
          <w:rFonts w:ascii="仿宋_GB2312" w:eastAsia="仿宋_GB2312" w:hint="eastAsia"/>
          <w:sz w:val="24"/>
        </w:rPr>
        <w:t>，行业占比</w:t>
      </w:r>
      <w:r w:rsidR="00AB01C0" w:rsidRPr="00AB01C0">
        <w:rPr>
          <w:rFonts w:ascii="仿宋_GB2312" w:eastAsia="仿宋_GB2312"/>
          <w:sz w:val="24"/>
        </w:rPr>
        <w:t>17.65</w:t>
      </w:r>
      <w:r w:rsidR="000016BA">
        <w:rPr>
          <w:rFonts w:ascii="仿宋_GB2312" w:eastAsia="仿宋_GB2312" w:hint="eastAsia"/>
          <w:sz w:val="24"/>
        </w:rPr>
        <w:t>%</w:t>
      </w:r>
      <w:r w:rsidRPr="00273824">
        <w:rPr>
          <w:rFonts w:ascii="仿宋_GB2312" w:eastAsia="仿宋_GB2312" w:hint="eastAsia"/>
          <w:sz w:val="24"/>
        </w:rPr>
        <w:t>。</w:t>
      </w:r>
    </w:p>
    <w:p w:rsidR="00A37301" w:rsidRDefault="00A37301" w:rsidP="0075154F">
      <w:pPr>
        <w:spacing w:line="360" w:lineRule="auto"/>
        <w:ind w:firstLineChars="198" w:firstLine="475"/>
        <w:jc w:val="left"/>
        <w:rPr>
          <w:rFonts w:ascii="仿宋_GB2312" w:eastAsia="仿宋_GB2312"/>
          <w:sz w:val="24"/>
        </w:rPr>
      </w:pPr>
      <w:r>
        <w:rPr>
          <w:rFonts w:ascii="仿宋_GB2312" w:eastAsia="仿宋_GB2312" w:hint="eastAsia"/>
          <w:sz w:val="24"/>
        </w:rPr>
        <w:t>当上市公司财务安全等级快速下降时，其财务安全状况明显恶化，投资风险非常大。</w:t>
      </w:r>
    </w:p>
    <w:p w:rsidR="003B3E29" w:rsidRPr="00F07FD8" w:rsidRDefault="003B3E29" w:rsidP="003B3E29">
      <w:pPr>
        <w:spacing w:line="360" w:lineRule="auto"/>
        <w:ind w:firstLineChars="200" w:firstLine="482"/>
        <w:jc w:val="left"/>
        <w:rPr>
          <w:rFonts w:ascii="仿宋_GB2312" w:eastAsia="仿宋_GB2312"/>
          <w:sz w:val="24"/>
        </w:rPr>
      </w:pPr>
      <w:r>
        <w:rPr>
          <w:rFonts w:ascii="仿宋_GB2312" w:eastAsia="仿宋_GB2312" w:hint="eastAsia"/>
          <w:b/>
          <w:sz w:val="24"/>
          <w:u w:val="single"/>
        </w:rPr>
        <w:t>总体结论</w:t>
      </w:r>
      <w:r w:rsidRPr="00B4117A">
        <w:rPr>
          <w:rFonts w:ascii="仿宋_GB2312" w:eastAsia="仿宋_GB2312" w:hint="eastAsia"/>
          <w:b/>
          <w:sz w:val="24"/>
          <w:u w:val="single"/>
        </w:rPr>
        <w:t>：</w:t>
      </w:r>
    </w:p>
    <w:p w:rsidR="000622A0" w:rsidRPr="00227867" w:rsidRDefault="004705E6" w:rsidP="00227867">
      <w:pPr>
        <w:spacing w:line="360" w:lineRule="auto"/>
        <w:ind w:firstLineChars="200" w:firstLine="482"/>
        <w:jc w:val="left"/>
        <w:rPr>
          <w:color w:val="333333"/>
          <w:szCs w:val="21"/>
        </w:rPr>
      </w:pPr>
      <w:r w:rsidRPr="00227867">
        <w:rPr>
          <w:rFonts w:ascii="仿宋_GB2312" w:eastAsia="仿宋_GB2312" w:hint="eastAsia"/>
          <w:b/>
          <w:sz w:val="24"/>
        </w:rPr>
        <w:t>从以上分析可以看出，</w:t>
      </w:r>
      <w:r w:rsidR="001E37C8" w:rsidRPr="00227867">
        <w:rPr>
          <w:rFonts w:ascii="仿宋_GB2312" w:eastAsia="仿宋_GB2312" w:hint="eastAsia"/>
          <w:b/>
          <w:sz w:val="24"/>
        </w:rPr>
        <w:t>上升公司</w:t>
      </w:r>
      <w:r w:rsidR="001E37C8" w:rsidRPr="00227867">
        <w:rPr>
          <w:rFonts w:ascii="仿宋_GB2312" w:eastAsia="仿宋_GB2312"/>
          <w:b/>
          <w:sz w:val="24"/>
        </w:rPr>
        <w:t>行业占比最大的房地产行业和</w:t>
      </w:r>
      <w:r w:rsidR="00E068BF">
        <w:rPr>
          <w:rFonts w:ascii="仿宋_GB2312" w:eastAsia="仿宋_GB2312" w:hint="eastAsia"/>
          <w:b/>
          <w:sz w:val="24"/>
        </w:rPr>
        <w:t>下降</w:t>
      </w:r>
      <w:r w:rsidR="001E37C8" w:rsidRPr="00227867">
        <w:rPr>
          <w:rFonts w:ascii="仿宋_GB2312" w:eastAsia="仿宋_GB2312" w:hint="eastAsia"/>
          <w:b/>
          <w:sz w:val="24"/>
        </w:rPr>
        <w:t>公司</w:t>
      </w:r>
      <w:r w:rsidR="001E37C8" w:rsidRPr="00227867">
        <w:rPr>
          <w:rFonts w:ascii="仿宋_GB2312" w:eastAsia="仿宋_GB2312"/>
          <w:b/>
          <w:sz w:val="24"/>
        </w:rPr>
        <w:t>行</w:t>
      </w:r>
      <w:r w:rsidR="001E37C8" w:rsidRPr="00227867">
        <w:rPr>
          <w:rFonts w:ascii="仿宋_GB2312" w:eastAsia="仿宋_GB2312"/>
          <w:b/>
          <w:sz w:val="24"/>
        </w:rPr>
        <w:lastRenderedPageBreak/>
        <w:t>业占比最大的</w:t>
      </w:r>
      <w:r w:rsidR="001E37C8" w:rsidRPr="00227867">
        <w:rPr>
          <w:rFonts w:ascii="仿宋_GB2312" w:eastAsia="仿宋_GB2312" w:hint="eastAsia"/>
          <w:b/>
          <w:sz w:val="24"/>
        </w:rPr>
        <w:t>休闲服务行业</w:t>
      </w:r>
      <w:r w:rsidR="001E37C8" w:rsidRPr="00227867">
        <w:rPr>
          <w:rFonts w:ascii="仿宋_GB2312" w:eastAsia="仿宋_GB2312"/>
          <w:b/>
          <w:sz w:val="24"/>
        </w:rPr>
        <w:t>均属第三产业</w:t>
      </w:r>
      <w:r w:rsidR="001E37C8" w:rsidRPr="00227867">
        <w:rPr>
          <w:rFonts w:ascii="仿宋_GB2312" w:eastAsia="仿宋_GB2312" w:hint="eastAsia"/>
          <w:b/>
          <w:sz w:val="24"/>
        </w:rPr>
        <w:t>，</w:t>
      </w:r>
      <w:r w:rsidR="001E37C8" w:rsidRPr="00227867">
        <w:rPr>
          <w:rFonts w:ascii="仿宋_GB2312" w:eastAsia="仿宋_GB2312"/>
          <w:b/>
          <w:sz w:val="24"/>
        </w:rPr>
        <w:t>这主要</w:t>
      </w:r>
      <w:r w:rsidR="001E37C8" w:rsidRPr="00227867">
        <w:rPr>
          <w:rFonts w:ascii="仿宋_GB2312" w:eastAsia="仿宋_GB2312" w:hint="eastAsia"/>
          <w:b/>
          <w:sz w:val="24"/>
        </w:rPr>
        <w:t>受</w:t>
      </w:r>
      <w:r w:rsidR="001E37C8" w:rsidRPr="00227867">
        <w:rPr>
          <w:rFonts w:ascii="仿宋_GB2312" w:eastAsia="仿宋_GB2312"/>
          <w:b/>
          <w:sz w:val="24"/>
        </w:rPr>
        <w:t>国家产业</w:t>
      </w:r>
      <w:r w:rsidR="001E37C8" w:rsidRPr="00227867">
        <w:rPr>
          <w:rFonts w:ascii="仿宋_GB2312" w:eastAsia="仿宋_GB2312" w:hint="eastAsia"/>
          <w:b/>
          <w:sz w:val="24"/>
        </w:rPr>
        <w:t>机构</w:t>
      </w:r>
      <w:r w:rsidR="001E37C8" w:rsidRPr="00227867">
        <w:rPr>
          <w:rFonts w:ascii="仿宋_GB2312" w:eastAsia="仿宋_GB2312"/>
          <w:b/>
          <w:sz w:val="24"/>
        </w:rPr>
        <w:t>调整</w:t>
      </w:r>
      <w:r w:rsidR="001E37C8" w:rsidRPr="00227867">
        <w:rPr>
          <w:rFonts w:ascii="仿宋_GB2312" w:eastAsia="仿宋_GB2312" w:hint="eastAsia"/>
          <w:b/>
          <w:sz w:val="24"/>
        </w:rPr>
        <w:t>政策</w:t>
      </w:r>
      <w:r w:rsidR="001E37C8" w:rsidRPr="00227867">
        <w:rPr>
          <w:rFonts w:ascii="仿宋_GB2312" w:eastAsia="仿宋_GB2312"/>
          <w:b/>
          <w:sz w:val="24"/>
        </w:rPr>
        <w:t>的影响较大。</w:t>
      </w:r>
      <w:r w:rsidR="00E93D33" w:rsidRPr="00227867">
        <w:rPr>
          <w:rFonts w:ascii="仿宋_GB2312" w:eastAsia="仿宋_GB2312"/>
          <w:b/>
          <w:sz w:val="24"/>
        </w:rPr>
        <w:t>房地产行业</w:t>
      </w:r>
      <w:r w:rsidR="00E93D33" w:rsidRPr="00227867">
        <w:rPr>
          <w:rFonts w:ascii="仿宋_GB2312" w:eastAsia="仿宋_GB2312" w:hint="eastAsia"/>
          <w:b/>
          <w:sz w:val="24"/>
        </w:rPr>
        <w:t>是</w:t>
      </w:r>
      <w:r w:rsidR="00E93D33" w:rsidRPr="00227867">
        <w:rPr>
          <w:rFonts w:ascii="仿宋_GB2312" w:eastAsia="仿宋_GB2312"/>
          <w:b/>
          <w:sz w:val="24"/>
        </w:rPr>
        <w:t>财务安全</w:t>
      </w:r>
      <w:r w:rsidR="00E93D33" w:rsidRPr="00227867">
        <w:rPr>
          <w:rFonts w:ascii="仿宋_GB2312" w:eastAsia="仿宋_GB2312" w:hint="eastAsia"/>
          <w:b/>
          <w:sz w:val="24"/>
        </w:rPr>
        <w:t>两级</w:t>
      </w:r>
      <w:r w:rsidR="00E93D33" w:rsidRPr="00227867">
        <w:rPr>
          <w:rFonts w:ascii="仿宋_GB2312" w:eastAsia="仿宋_GB2312"/>
          <w:b/>
          <w:sz w:val="24"/>
        </w:rPr>
        <w:t>分化</w:t>
      </w:r>
      <w:r w:rsidR="00E93D33" w:rsidRPr="00227867">
        <w:rPr>
          <w:rFonts w:ascii="仿宋_GB2312" w:eastAsia="仿宋_GB2312" w:hint="eastAsia"/>
          <w:b/>
          <w:sz w:val="24"/>
        </w:rPr>
        <w:t>比较</w:t>
      </w:r>
      <w:r w:rsidR="00E93D33" w:rsidRPr="00227867">
        <w:rPr>
          <w:rFonts w:ascii="仿宋_GB2312" w:eastAsia="仿宋_GB2312"/>
          <w:b/>
          <w:sz w:val="24"/>
        </w:rPr>
        <w:t>严重的</w:t>
      </w:r>
      <w:r w:rsidR="00E93D33" w:rsidRPr="00227867">
        <w:rPr>
          <w:rFonts w:ascii="仿宋_GB2312" w:eastAsia="仿宋_GB2312" w:hint="eastAsia"/>
          <w:b/>
          <w:sz w:val="24"/>
        </w:rPr>
        <w:t>行业；今年受国家</w:t>
      </w:r>
      <w:r w:rsidR="00E93D33" w:rsidRPr="00227867">
        <w:rPr>
          <w:rFonts w:ascii="仿宋_GB2312" w:eastAsia="仿宋_GB2312"/>
          <w:b/>
          <w:sz w:val="24"/>
        </w:rPr>
        <w:t>政策调整，行业利好突出，</w:t>
      </w:r>
      <w:r w:rsidR="00E93D33" w:rsidRPr="00227867">
        <w:rPr>
          <w:rFonts w:ascii="仿宋_GB2312" w:eastAsia="仿宋_GB2312" w:hint="eastAsia"/>
          <w:b/>
          <w:sz w:val="24"/>
        </w:rPr>
        <w:t>上升行业占比</w:t>
      </w:r>
      <w:r w:rsidR="00E93D33" w:rsidRPr="00227867">
        <w:rPr>
          <w:rFonts w:ascii="仿宋_GB2312" w:eastAsia="仿宋_GB2312"/>
          <w:b/>
          <w:sz w:val="24"/>
        </w:rPr>
        <w:t>最大，</w:t>
      </w:r>
      <w:r w:rsidR="00E93D33" w:rsidRPr="00227867">
        <w:rPr>
          <w:rFonts w:ascii="仿宋_GB2312" w:eastAsia="仿宋_GB2312" w:hint="eastAsia"/>
          <w:b/>
          <w:sz w:val="24"/>
        </w:rPr>
        <w:t>但也不能忽视</w:t>
      </w:r>
      <w:r w:rsidR="00E93D33" w:rsidRPr="00227867">
        <w:rPr>
          <w:rFonts w:ascii="仿宋_GB2312" w:eastAsia="仿宋_GB2312"/>
          <w:b/>
          <w:sz w:val="24"/>
        </w:rPr>
        <w:t>其中的风险。</w:t>
      </w:r>
      <w:r w:rsidR="00E93D33" w:rsidRPr="00227867">
        <w:rPr>
          <w:rFonts w:ascii="仿宋_GB2312" w:eastAsia="仿宋_GB2312" w:hint="eastAsia"/>
          <w:b/>
          <w:sz w:val="24"/>
        </w:rPr>
        <w:t>休闲服务行业</w:t>
      </w:r>
      <w:r w:rsidR="000622A0" w:rsidRPr="00227867">
        <w:rPr>
          <w:rFonts w:ascii="仿宋_GB2312" w:eastAsia="仿宋_GB2312" w:hint="eastAsia"/>
          <w:b/>
          <w:sz w:val="24"/>
        </w:rPr>
        <w:t>，</w:t>
      </w:r>
      <w:r w:rsidR="00354E70" w:rsidRPr="00227867">
        <w:rPr>
          <w:rFonts w:ascii="仿宋_GB2312" w:eastAsia="仿宋_GB2312" w:hint="eastAsia"/>
          <w:b/>
          <w:sz w:val="24"/>
        </w:rPr>
        <w:t>受全球</w:t>
      </w:r>
      <w:r w:rsidR="00354E70" w:rsidRPr="00227867">
        <w:rPr>
          <w:rFonts w:ascii="仿宋_GB2312" w:eastAsia="仿宋_GB2312"/>
          <w:b/>
          <w:sz w:val="24"/>
        </w:rPr>
        <w:t>经济持续低迷</w:t>
      </w:r>
      <w:r w:rsidR="00354E70" w:rsidRPr="00227867">
        <w:rPr>
          <w:rFonts w:ascii="仿宋_GB2312" w:eastAsia="仿宋_GB2312" w:hint="eastAsia"/>
          <w:b/>
          <w:sz w:val="24"/>
        </w:rPr>
        <w:t>、</w:t>
      </w:r>
      <w:r w:rsidR="00354E70" w:rsidRPr="00227867">
        <w:rPr>
          <w:rFonts w:ascii="仿宋_GB2312" w:eastAsia="仿宋_GB2312"/>
          <w:b/>
          <w:sz w:val="24"/>
        </w:rPr>
        <w:t>地缘政治、人民币汇率波动等多重因素的影响</w:t>
      </w:r>
      <w:r w:rsidR="00354E70" w:rsidRPr="00227867">
        <w:rPr>
          <w:rFonts w:ascii="仿宋_GB2312" w:eastAsia="仿宋_GB2312" w:hint="eastAsia"/>
          <w:b/>
          <w:sz w:val="24"/>
        </w:rPr>
        <w:t>，</w:t>
      </w:r>
      <w:r w:rsidR="00354E70" w:rsidRPr="00227867">
        <w:rPr>
          <w:rFonts w:ascii="仿宋_GB2312" w:eastAsia="仿宋_GB2312"/>
          <w:b/>
          <w:sz w:val="24"/>
        </w:rPr>
        <w:t>入境旅游市场</w:t>
      </w:r>
      <w:r w:rsidR="00354E70" w:rsidRPr="00227867">
        <w:rPr>
          <w:rFonts w:ascii="仿宋_GB2312" w:eastAsia="仿宋_GB2312" w:hint="eastAsia"/>
          <w:b/>
          <w:sz w:val="24"/>
        </w:rPr>
        <w:t>相对</w:t>
      </w:r>
      <w:r w:rsidR="00354E70" w:rsidRPr="00227867">
        <w:rPr>
          <w:rFonts w:ascii="仿宋_GB2312" w:eastAsia="仿宋_GB2312"/>
          <w:b/>
          <w:sz w:val="24"/>
        </w:rPr>
        <w:t>低迷</w:t>
      </w:r>
      <w:r w:rsidR="00354E70" w:rsidRPr="00227867">
        <w:rPr>
          <w:rFonts w:ascii="仿宋_GB2312" w:eastAsia="仿宋_GB2312" w:hint="eastAsia"/>
          <w:b/>
          <w:sz w:val="24"/>
        </w:rPr>
        <w:t>；而</w:t>
      </w:r>
      <w:r w:rsidR="00354E70" w:rsidRPr="00227867">
        <w:rPr>
          <w:rFonts w:ascii="仿宋_GB2312" w:eastAsia="仿宋_GB2312"/>
          <w:b/>
          <w:sz w:val="24"/>
        </w:rPr>
        <w:t>“</w:t>
      </w:r>
      <w:r w:rsidR="00354E70" w:rsidRPr="00227867">
        <w:rPr>
          <w:rFonts w:ascii="仿宋_GB2312" w:eastAsia="仿宋_GB2312"/>
          <w:b/>
          <w:sz w:val="24"/>
        </w:rPr>
        <w:t>互联网+</w:t>
      </w:r>
      <w:r w:rsidR="00354E70" w:rsidRPr="00227867">
        <w:rPr>
          <w:rFonts w:ascii="仿宋_GB2312" w:eastAsia="仿宋_GB2312"/>
          <w:b/>
          <w:sz w:val="24"/>
        </w:rPr>
        <w:t>”</w:t>
      </w:r>
      <w:r w:rsidR="00354E70" w:rsidRPr="00227867">
        <w:rPr>
          <w:rFonts w:ascii="仿宋_GB2312" w:eastAsia="仿宋_GB2312" w:hint="eastAsia"/>
          <w:b/>
          <w:sz w:val="24"/>
        </w:rPr>
        <w:t>时代</w:t>
      </w:r>
      <w:r w:rsidR="00354E70" w:rsidRPr="00227867">
        <w:rPr>
          <w:rFonts w:ascii="仿宋_GB2312" w:eastAsia="仿宋_GB2312"/>
          <w:b/>
          <w:sz w:val="24"/>
        </w:rPr>
        <w:t>的到来，休闲娱乐服务产业</w:t>
      </w:r>
      <w:r w:rsidR="00354E70" w:rsidRPr="00227867">
        <w:rPr>
          <w:rFonts w:ascii="仿宋_GB2312" w:eastAsia="仿宋_GB2312" w:hint="eastAsia"/>
          <w:b/>
          <w:sz w:val="24"/>
        </w:rPr>
        <w:t>迎来</w:t>
      </w:r>
      <w:r w:rsidR="00354E70" w:rsidRPr="00227867">
        <w:rPr>
          <w:rFonts w:ascii="仿宋_GB2312" w:eastAsia="仿宋_GB2312"/>
          <w:b/>
          <w:sz w:val="24"/>
        </w:rPr>
        <w:t>新的</w:t>
      </w:r>
      <w:r w:rsidR="00227867" w:rsidRPr="00227867">
        <w:rPr>
          <w:rFonts w:ascii="仿宋_GB2312" w:eastAsia="仿宋_GB2312" w:hint="eastAsia"/>
          <w:b/>
          <w:sz w:val="24"/>
        </w:rPr>
        <w:t>营销模式</w:t>
      </w:r>
      <w:r w:rsidR="00227867" w:rsidRPr="00227867">
        <w:rPr>
          <w:rFonts w:ascii="仿宋_GB2312" w:eastAsia="仿宋_GB2312"/>
          <w:b/>
          <w:sz w:val="24"/>
        </w:rPr>
        <w:t>，</w:t>
      </w:r>
      <w:r w:rsidR="00227867" w:rsidRPr="00227867">
        <w:rPr>
          <w:rFonts w:ascii="仿宋_GB2312" w:eastAsia="仿宋_GB2312" w:hint="eastAsia"/>
          <w:b/>
          <w:sz w:val="24"/>
        </w:rPr>
        <w:t>简单粗暴的</w:t>
      </w:r>
      <w:r w:rsidR="00227867" w:rsidRPr="00227867">
        <w:rPr>
          <w:rFonts w:ascii="仿宋_GB2312" w:eastAsia="仿宋_GB2312"/>
          <w:b/>
          <w:sz w:val="24"/>
        </w:rPr>
        <w:t>“</w:t>
      </w:r>
      <w:r w:rsidR="00227867" w:rsidRPr="00227867">
        <w:rPr>
          <w:rFonts w:ascii="仿宋_GB2312" w:eastAsia="仿宋_GB2312"/>
          <w:b/>
          <w:sz w:val="24"/>
        </w:rPr>
        <w:t>价格战</w:t>
      </w:r>
      <w:r w:rsidR="00227867" w:rsidRPr="00227867">
        <w:rPr>
          <w:rFonts w:ascii="仿宋_GB2312" w:eastAsia="仿宋_GB2312"/>
          <w:b/>
          <w:sz w:val="24"/>
        </w:rPr>
        <w:t>”</w:t>
      </w:r>
      <w:r w:rsidR="00E068BF">
        <w:rPr>
          <w:rFonts w:ascii="仿宋_GB2312" w:eastAsia="仿宋_GB2312" w:hint="eastAsia"/>
          <w:b/>
          <w:sz w:val="24"/>
        </w:rPr>
        <w:t>已</w:t>
      </w:r>
      <w:r w:rsidR="00227867" w:rsidRPr="00227867">
        <w:rPr>
          <w:rFonts w:ascii="仿宋_GB2312" w:eastAsia="仿宋_GB2312"/>
          <w:b/>
          <w:sz w:val="24"/>
        </w:rPr>
        <w:t>不能</w:t>
      </w:r>
      <w:r w:rsidR="00227867" w:rsidRPr="00227867">
        <w:rPr>
          <w:rFonts w:ascii="仿宋_GB2312" w:eastAsia="仿宋_GB2312" w:hint="eastAsia"/>
          <w:b/>
          <w:sz w:val="24"/>
        </w:rPr>
        <w:t>迎合</w:t>
      </w:r>
      <w:r w:rsidR="00227867" w:rsidRPr="00227867">
        <w:rPr>
          <w:rFonts w:ascii="仿宋_GB2312" w:eastAsia="仿宋_GB2312"/>
          <w:b/>
          <w:sz w:val="24"/>
        </w:rPr>
        <w:t>当前消费者</w:t>
      </w:r>
      <w:r w:rsidR="00227867" w:rsidRPr="00227867">
        <w:rPr>
          <w:rFonts w:ascii="仿宋_GB2312" w:eastAsia="仿宋_GB2312" w:hint="eastAsia"/>
          <w:b/>
          <w:sz w:val="24"/>
        </w:rPr>
        <w:t>的</w:t>
      </w:r>
      <w:r w:rsidR="00227867" w:rsidRPr="00227867">
        <w:rPr>
          <w:rFonts w:ascii="仿宋_GB2312" w:eastAsia="仿宋_GB2312"/>
          <w:b/>
          <w:sz w:val="24"/>
        </w:rPr>
        <w:t>需求，</w:t>
      </w:r>
      <w:r w:rsidR="00227867" w:rsidRPr="00227867">
        <w:rPr>
          <w:rFonts w:ascii="仿宋_GB2312" w:eastAsia="仿宋_GB2312" w:hint="eastAsia"/>
          <w:b/>
          <w:sz w:val="24"/>
        </w:rPr>
        <w:t>致使</w:t>
      </w:r>
      <w:r w:rsidR="00227867" w:rsidRPr="00227867">
        <w:rPr>
          <w:rFonts w:ascii="仿宋_GB2312" w:eastAsia="仿宋_GB2312"/>
          <w:b/>
          <w:sz w:val="24"/>
        </w:rPr>
        <w:t>传统休闲服务企业</w:t>
      </w:r>
      <w:r w:rsidR="00227867" w:rsidRPr="00227867">
        <w:rPr>
          <w:rFonts w:ascii="仿宋_GB2312" w:eastAsia="仿宋_GB2312" w:hint="eastAsia"/>
          <w:b/>
          <w:sz w:val="24"/>
        </w:rPr>
        <w:t>遇到</w:t>
      </w:r>
      <w:r w:rsidR="00227867" w:rsidRPr="00227867">
        <w:rPr>
          <w:rFonts w:ascii="仿宋_GB2312" w:eastAsia="仿宋_GB2312"/>
          <w:b/>
          <w:sz w:val="24"/>
        </w:rPr>
        <w:t>发展瓶颈。</w:t>
      </w:r>
      <w:r w:rsidR="00227867" w:rsidRPr="00227867">
        <w:rPr>
          <w:rFonts w:ascii="仿宋_GB2312" w:eastAsia="仿宋_GB2312" w:hint="eastAsia"/>
          <w:b/>
          <w:sz w:val="24"/>
        </w:rPr>
        <w:t>受</w:t>
      </w:r>
      <w:r w:rsidR="000622A0" w:rsidRPr="00227867">
        <w:rPr>
          <w:rFonts w:ascii="仿宋_GB2312" w:eastAsia="仿宋_GB2312" w:hint="eastAsia"/>
          <w:b/>
          <w:sz w:val="24"/>
        </w:rPr>
        <w:t>国家发展农村一二三产，推进农业旅游融合</w:t>
      </w:r>
      <w:r w:rsidR="00227867" w:rsidRPr="00227867">
        <w:rPr>
          <w:rFonts w:ascii="仿宋_GB2312" w:eastAsia="仿宋_GB2312" w:hint="eastAsia"/>
          <w:b/>
          <w:sz w:val="24"/>
        </w:rPr>
        <w:t>政策</w:t>
      </w:r>
      <w:r w:rsidR="000622A0" w:rsidRPr="00227867">
        <w:rPr>
          <w:rFonts w:ascii="仿宋_GB2312" w:eastAsia="仿宋_GB2312" w:hint="eastAsia"/>
          <w:b/>
          <w:sz w:val="24"/>
        </w:rPr>
        <w:t>，以及</w:t>
      </w:r>
      <w:r w:rsidR="000622A0" w:rsidRPr="00227867">
        <w:rPr>
          <w:rFonts w:ascii="仿宋_GB2312" w:eastAsia="仿宋_GB2312"/>
          <w:b/>
          <w:sz w:val="24"/>
        </w:rPr>
        <w:t>冬奥会</w:t>
      </w:r>
      <w:r w:rsidR="00227867" w:rsidRPr="00227867">
        <w:rPr>
          <w:rFonts w:ascii="仿宋_GB2312" w:eastAsia="仿宋_GB2312" w:hint="eastAsia"/>
          <w:b/>
          <w:sz w:val="24"/>
        </w:rPr>
        <w:t>、</w:t>
      </w:r>
      <w:r w:rsidR="00227867" w:rsidRPr="00227867">
        <w:rPr>
          <w:rFonts w:ascii="仿宋_GB2312" w:eastAsia="仿宋_GB2312"/>
          <w:b/>
          <w:sz w:val="24"/>
        </w:rPr>
        <w:t>境外旅客购物离境退税政策</w:t>
      </w:r>
      <w:r w:rsidR="000622A0" w:rsidRPr="00227867">
        <w:rPr>
          <w:rFonts w:ascii="仿宋_GB2312" w:eastAsia="仿宋_GB2312" w:hint="eastAsia"/>
          <w:b/>
          <w:sz w:val="24"/>
        </w:rPr>
        <w:t>等将会</w:t>
      </w:r>
      <w:r w:rsidR="000622A0" w:rsidRPr="00227867">
        <w:rPr>
          <w:rFonts w:ascii="仿宋_GB2312" w:eastAsia="仿宋_GB2312"/>
          <w:b/>
          <w:sz w:val="24"/>
        </w:rPr>
        <w:t>带动休闲服务行业</w:t>
      </w:r>
      <w:r w:rsidR="00227867" w:rsidRPr="00227867">
        <w:rPr>
          <w:rFonts w:ascii="仿宋_GB2312" w:eastAsia="仿宋_GB2312" w:hint="eastAsia"/>
          <w:b/>
          <w:sz w:val="24"/>
        </w:rPr>
        <w:t>发展，其投资价值</w:t>
      </w:r>
      <w:r w:rsidR="00227867" w:rsidRPr="00227867">
        <w:rPr>
          <w:rFonts w:ascii="仿宋_GB2312" w:eastAsia="仿宋_GB2312"/>
          <w:b/>
          <w:sz w:val="24"/>
        </w:rPr>
        <w:t>不容忽视</w:t>
      </w:r>
      <w:r w:rsidR="00227867" w:rsidRPr="00227867">
        <w:rPr>
          <w:rFonts w:ascii="仿宋_GB2312" w:eastAsia="仿宋_GB2312" w:hint="eastAsia"/>
          <w:b/>
          <w:sz w:val="24"/>
        </w:rPr>
        <w:t>。</w:t>
      </w:r>
    </w:p>
    <w:p w:rsidR="00A37301" w:rsidRPr="00E81A59" w:rsidRDefault="00E81A59" w:rsidP="00E81A59">
      <w:pPr>
        <w:pStyle w:val="1"/>
        <w:rPr>
          <w:rFonts w:ascii="仿宋_GB2312" w:eastAsia="仿宋_GB2312"/>
          <w:sz w:val="28"/>
          <w:szCs w:val="30"/>
        </w:rPr>
      </w:pPr>
      <w:bookmarkStart w:id="7" w:name="_Toc408390252"/>
      <w:r>
        <w:rPr>
          <w:rFonts w:ascii="仿宋_GB2312" w:eastAsia="仿宋_GB2312" w:hint="eastAsia"/>
          <w:sz w:val="28"/>
          <w:szCs w:val="30"/>
        </w:rPr>
        <w:t>六</w:t>
      </w:r>
      <w:r w:rsidR="00A37301" w:rsidRPr="00E81A59">
        <w:rPr>
          <w:rFonts w:ascii="仿宋_GB2312" w:eastAsia="仿宋_GB2312" w:hint="eastAsia"/>
          <w:sz w:val="28"/>
          <w:szCs w:val="30"/>
        </w:rPr>
        <w:t>、财务安全100强和财务最差100家上市公司分析</w:t>
      </w:r>
      <w:bookmarkEnd w:id="7"/>
    </w:p>
    <w:p w:rsidR="00A37301" w:rsidRDefault="00A37301" w:rsidP="0075154F">
      <w:pPr>
        <w:spacing w:line="360" w:lineRule="auto"/>
        <w:ind w:firstLineChars="198" w:firstLine="475"/>
        <w:jc w:val="left"/>
        <w:rPr>
          <w:rFonts w:ascii="仿宋_GB2312" w:eastAsia="仿宋_GB2312"/>
          <w:sz w:val="24"/>
        </w:rPr>
      </w:pPr>
      <w:r w:rsidRPr="008E63F1">
        <w:rPr>
          <w:rFonts w:ascii="仿宋_GB2312" w:eastAsia="仿宋_GB2312" w:hint="eastAsia"/>
          <w:sz w:val="24"/>
        </w:rPr>
        <w:t>在非金融类上市公司中，</w:t>
      </w:r>
      <w:r>
        <w:rPr>
          <w:rFonts w:ascii="仿宋_GB2312" w:eastAsia="仿宋_GB2312" w:hint="eastAsia"/>
          <w:sz w:val="24"/>
        </w:rPr>
        <w:t>财务安全得分</w:t>
      </w:r>
      <w:r w:rsidRPr="008E63F1">
        <w:rPr>
          <w:rFonts w:ascii="仿宋_GB2312" w:eastAsia="仿宋_GB2312" w:hint="eastAsia"/>
          <w:sz w:val="24"/>
        </w:rPr>
        <w:t>排名前100强上市公司是财务安全状况最好的群体。</w:t>
      </w:r>
      <w:r w:rsidR="00AB01C0">
        <w:rPr>
          <w:rFonts w:ascii="仿宋_GB2312" w:eastAsia="仿宋_GB2312" w:hint="eastAsia"/>
          <w:sz w:val="24"/>
        </w:rPr>
        <w:t>2015</w:t>
      </w:r>
      <w:r>
        <w:rPr>
          <w:rFonts w:ascii="仿宋_GB2312" w:eastAsia="仿宋_GB2312" w:hint="eastAsia"/>
          <w:sz w:val="24"/>
        </w:rPr>
        <w:t>年</w:t>
      </w:r>
      <w:r w:rsidR="005632A5">
        <w:rPr>
          <w:rFonts w:ascii="仿宋_GB2312" w:eastAsia="仿宋_GB2312" w:hint="eastAsia"/>
          <w:sz w:val="24"/>
        </w:rPr>
        <w:t>三季度</w:t>
      </w:r>
      <w:r>
        <w:rPr>
          <w:rFonts w:ascii="仿宋_GB2312" w:eastAsia="仿宋_GB2312" w:hint="eastAsia"/>
          <w:sz w:val="24"/>
        </w:rPr>
        <w:t>，</w:t>
      </w:r>
      <w:r w:rsidR="00AB01C0">
        <w:rPr>
          <w:rFonts w:ascii="仿宋_GB2312" w:eastAsia="仿宋_GB2312" w:hint="eastAsia"/>
          <w:sz w:val="24"/>
        </w:rPr>
        <w:t>前</w:t>
      </w:r>
      <w:r w:rsidR="00AB01C0">
        <w:rPr>
          <w:rFonts w:ascii="仿宋_GB2312" w:eastAsia="仿宋_GB2312"/>
          <w:sz w:val="24"/>
        </w:rPr>
        <w:t>100</w:t>
      </w:r>
      <w:r w:rsidR="00AB01C0">
        <w:rPr>
          <w:rFonts w:ascii="仿宋_GB2312" w:eastAsia="仿宋_GB2312" w:hint="eastAsia"/>
          <w:sz w:val="24"/>
        </w:rPr>
        <w:t>强</w:t>
      </w:r>
      <w:r>
        <w:rPr>
          <w:rFonts w:ascii="仿宋_GB2312" w:eastAsia="仿宋_GB2312" w:hint="eastAsia"/>
          <w:sz w:val="24"/>
        </w:rPr>
        <w:t>上市公司</w:t>
      </w:r>
      <w:r w:rsidRPr="008E63F1">
        <w:rPr>
          <w:rFonts w:ascii="仿宋_GB2312" w:eastAsia="仿宋_GB2312" w:hint="eastAsia"/>
          <w:sz w:val="24"/>
        </w:rPr>
        <w:t>中，</w:t>
      </w:r>
      <w:r>
        <w:rPr>
          <w:rFonts w:ascii="仿宋_GB2312" w:eastAsia="仿宋_GB2312" w:hint="eastAsia"/>
          <w:sz w:val="24"/>
        </w:rPr>
        <w:t>有</w:t>
      </w:r>
      <w:r w:rsidR="00AB01C0">
        <w:rPr>
          <w:rFonts w:ascii="仿宋_GB2312" w:eastAsia="仿宋_GB2312"/>
          <w:sz w:val="24"/>
        </w:rPr>
        <w:t>5</w:t>
      </w:r>
      <w:r>
        <w:rPr>
          <w:rFonts w:ascii="仿宋_GB2312" w:eastAsia="仿宋_GB2312" w:hint="eastAsia"/>
          <w:sz w:val="24"/>
        </w:rPr>
        <w:t>家上市公司财务安全得分达到</w:t>
      </w:r>
      <w:r w:rsidR="005632A5">
        <w:rPr>
          <w:rFonts w:ascii="仿宋_GB2312" w:eastAsia="仿宋_GB2312" w:hint="eastAsia"/>
          <w:sz w:val="24"/>
        </w:rPr>
        <w:t>90</w:t>
      </w:r>
      <w:r>
        <w:rPr>
          <w:rFonts w:ascii="仿宋_GB2312" w:eastAsia="仿宋_GB2312" w:hint="eastAsia"/>
          <w:sz w:val="24"/>
        </w:rPr>
        <w:t>分</w:t>
      </w:r>
      <w:r w:rsidR="00AB01C0">
        <w:rPr>
          <w:rFonts w:ascii="仿宋_GB2312" w:eastAsia="仿宋_GB2312" w:hint="eastAsia"/>
          <w:sz w:val="24"/>
        </w:rPr>
        <w:t>及</w:t>
      </w:r>
      <w:r w:rsidR="005632A5">
        <w:rPr>
          <w:rFonts w:ascii="仿宋_GB2312" w:eastAsia="仿宋_GB2312" w:hint="eastAsia"/>
          <w:sz w:val="24"/>
        </w:rPr>
        <w:t>以上</w:t>
      </w:r>
      <w:r>
        <w:rPr>
          <w:rFonts w:ascii="仿宋_GB2312" w:eastAsia="仿宋_GB2312" w:hint="eastAsia"/>
          <w:sz w:val="24"/>
        </w:rPr>
        <w:t>，</w:t>
      </w:r>
      <w:r w:rsidRPr="005632A5">
        <w:rPr>
          <w:rFonts w:ascii="仿宋_GB2312" w:eastAsia="仿宋_GB2312" w:hint="eastAsia"/>
          <w:sz w:val="24"/>
        </w:rPr>
        <w:t>其余上市公司财务安</w:t>
      </w:r>
      <w:r>
        <w:rPr>
          <w:rFonts w:ascii="仿宋_GB2312" w:eastAsia="仿宋_GB2312" w:hint="eastAsia"/>
          <w:sz w:val="24"/>
        </w:rPr>
        <w:t>全得分均达到80分以上。</w:t>
      </w:r>
    </w:p>
    <w:p w:rsidR="008926CA" w:rsidRDefault="00A37301" w:rsidP="0075154F">
      <w:pPr>
        <w:spacing w:line="360" w:lineRule="auto"/>
        <w:ind w:firstLineChars="198" w:firstLine="475"/>
        <w:jc w:val="left"/>
        <w:rPr>
          <w:rFonts w:ascii="仿宋_GB2312" w:eastAsia="仿宋_GB2312"/>
          <w:sz w:val="24"/>
        </w:rPr>
      </w:pPr>
      <w:r>
        <w:rPr>
          <w:rFonts w:ascii="仿宋_GB2312" w:eastAsia="仿宋_GB2312" w:hint="eastAsia"/>
          <w:sz w:val="24"/>
        </w:rPr>
        <w:t>在100强公司中，医药生物行业数量最多，达到</w:t>
      </w:r>
      <w:r w:rsidR="008926CA">
        <w:rPr>
          <w:rFonts w:ascii="仿宋_GB2312" w:eastAsia="仿宋_GB2312"/>
          <w:sz w:val="24"/>
        </w:rPr>
        <w:t>15</w:t>
      </w:r>
      <w:r>
        <w:rPr>
          <w:rFonts w:ascii="仿宋_GB2312" w:eastAsia="仿宋_GB2312" w:hint="eastAsia"/>
          <w:sz w:val="24"/>
        </w:rPr>
        <w:t>家</w:t>
      </w:r>
      <w:r w:rsidR="008926CA">
        <w:rPr>
          <w:rFonts w:ascii="仿宋_GB2312" w:eastAsia="仿宋_GB2312" w:hint="eastAsia"/>
          <w:sz w:val="24"/>
        </w:rPr>
        <w:t>。</w:t>
      </w:r>
    </w:p>
    <w:p w:rsidR="00A37301" w:rsidRDefault="00A37301" w:rsidP="0075154F">
      <w:pPr>
        <w:spacing w:line="360" w:lineRule="auto"/>
        <w:ind w:firstLineChars="198" w:firstLine="475"/>
        <w:jc w:val="left"/>
        <w:rPr>
          <w:rFonts w:ascii="仿宋_GB2312" w:eastAsia="仿宋_GB2312"/>
          <w:sz w:val="24"/>
        </w:rPr>
      </w:pPr>
      <w:r w:rsidRPr="008E63F1">
        <w:rPr>
          <w:rFonts w:ascii="仿宋_GB2312" w:eastAsia="仿宋_GB2312" w:hint="eastAsia"/>
          <w:sz w:val="24"/>
        </w:rPr>
        <w:t>除医药</w:t>
      </w:r>
      <w:r>
        <w:rPr>
          <w:rFonts w:ascii="仿宋_GB2312" w:eastAsia="仿宋_GB2312" w:hint="eastAsia"/>
          <w:sz w:val="24"/>
        </w:rPr>
        <w:t>行业外，电子行业在100强中占据</w:t>
      </w:r>
      <w:r w:rsidR="008926CA">
        <w:rPr>
          <w:rFonts w:ascii="仿宋_GB2312" w:eastAsia="仿宋_GB2312"/>
          <w:sz w:val="24"/>
        </w:rPr>
        <w:t>12</w:t>
      </w:r>
      <w:r>
        <w:rPr>
          <w:rFonts w:ascii="仿宋_GB2312" w:eastAsia="仿宋_GB2312" w:hint="eastAsia"/>
          <w:sz w:val="24"/>
        </w:rPr>
        <w:t>席，100强中数量排名第二；</w:t>
      </w:r>
    </w:p>
    <w:p w:rsidR="00A37301" w:rsidRDefault="008926CA" w:rsidP="0075154F">
      <w:pPr>
        <w:spacing w:line="360" w:lineRule="auto"/>
        <w:ind w:firstLineChars="198" w:firstLine="475"/>
        <w:jc w:val="left"/>
        <w:rPr>
          <w:rFonts w:ascii="仿宋_GB2312" w:eastAsia="仿宋_GB2312"/>
          <w:sz w:val="24"/>
        </w:rPr>
      </w:pPr>
      <w:r>
        <w:rPr>
          <w:rFonts w:ascii="仿宋_GB2312" w:eastAsia="仿宋_GB2312" w:hint="eastAsia"/>
          <w:sz w:val="24"/>
        </w:rPr>
        <w:t>计算机</w:t>
      </w:r>
      <w:r w:rsidR="005632A5">
        <w:rPr>
          <w:rFonts w:ascii="仿宋_GB2312" w:eastAsia="仿宋_GB2312" w:hint="eastAsia"/>
          <w:sz w:val="24"/>
        </w:rPr>
        <w:t>行业有</w:t>
      </w:r>
      <w:r>
        <w:rPr>
          <w:rFonts w:ascii="仿宋_GB2312" w:eastAsia="仿宋_GB2312" w:hint="eastAsia"/>
          <w:sz w:val="24"/>
        </w:rPr>
        <w:t>10</w:t>
      </w:r>
      <w:r w:rsidR="00A37301">
        <w:rPr>
          <w:rFonts w:ascii="仿宋_GB2312" w:eastAsia="仿宋_GB2312" w:hint="eastAsia"/>
          <w:sz w:val="24"/>
        </w:rPr>
        <w:t>家进入财务安全100</w:t>
      </w:r>
      <w:r w:rsidR="005632A5">
        <w:rPr>
          <w:rFonts w:ascii="仿宋_GB2312" w:eastAsia="仿宋_GB2312" w:hint="eastAsia"/>
          <w:sz w:val="24"/>
        </w:rPr>
        <w:t>强，</w:t>
      </w:r>
      <w:r>
        <w:rPr>
          <w:rFonts w:ascii="仿宋_GB2312" w:eastAsia="仿宋_GB2312" w:hint="eastAsia"/>
          <w:sz w:val="24"/>
        </w:rPr>
        <w:t>排名</w:t>
      </w:r>
      <w:r w:rsidR="00A37301">
        <w:rPr>
          <w:rFonts w:ascii="仿宋_GB2312" w:eastAsia="仿宋_GB2312" w:hint="eastAsia"/>
          <w:sz w:val="24"/>
        </w:rPr>
        <w:t>第三。</w:t>
      </w:r>
      <w:r w:rsidR="00A37301" w:rsidRPr="00DC7063">
        <w:rPr>
          <w:rFonts w:ascii="仿宋_GB2312" w:eastAsia="仿宋_GB2312" w:hint="eastAsia"/>
          <w:sz w:val="24"/>
        </w:rPr>
        <w:t>其他</w:t>
      </w:r>
      <w:r w:rsidR="00A37301">
        <w:rPr>
          <w:rFonts w:ascii="仿宋_GB2312" w:eastAsia="仿宋_GB2312" w:hint="eastAsia"/>
          <w:sz w:val="24"/>
        </w:rPr>
        <w:t>上榜数量较多的行业包括：</w:t>
      </w:r>
      <w:r w:rsidRPr="008926CA">
        <w:rPr>
          <w:rFonts w:ascii="仿宋_GB2312" w:eastAsia="仿宋_GB2312" w:hint="eastAsia"/>
          <w:sz w:val="24"/>
        </w:rPr>
        <w:t>公用事业</w:t>
      </w:r>
      <w:r w:rsidR="005632A5">
        <w:rPr>
          <w:rFonts w:ascii="仿宋_GB2312" w:eastAsia="仿宋_GB2312" w:hint="eastAsia"/>
          <w:sz w:val="24"/>
        </w:rPr>
        <w:t>行业</w:t>
      </w:r>
      <w:r w:rsidR="005D08B5">
        <w:rPr>
          <w:rFonts w:ascii="仿宋_GB2312" w:eastAsia="仿宋_GB2312" w:hint="eastAsia"/>
          <w:sz w:val="24"/>
        </w:rPr>
        <w:t>和</w:t>
      </w:r>
      <w:r w:rsidR="007A445D">
        <w:rPr>
          <w:rFonts w:ascii="仿宋_GB2312" w:eastAsia="仿宋_GB2312" w:hint="eastAsia"/>
          <w:sz w:val="24"/>
        </w:rPr>
        <w:t>化工行业</w:t>
      </w:r>
      <w:r w:rsidR="005D08B5">
        <w:rPr>
          <w:rFonts w:ascii="仿宋_GB2312" w:eastAsia="仿宋_GB2312" w:hint="eastAsia"/>
          <w:sz w:val="24"/>
        </w:rPr>
        <w:t>各占</w:t>
      </w:r>
      <w:r>
        <w:rPr>
          <w:rFonts w:ascii="仿宋_GB2312" w:eastAsia="仿宋_GB2312" w:hint="eastAsia"/>
          <w:sz w:val="24"/>
        </w:rPr>
        <w:t>8</w:t>
      </w:r>
      <w:r w:rsidR="00A37301">
        <w:rPr>
          <w:rFonts w:ascii="仿宋_GB2312" w:eastAsia="仿宋_GB2312" w:hint="eastAsia"/>
          <w:sz w:val="24"/>
        </w:rPr>
        <w:t>家，</w:t>
      </w:r>
      <w:r w:rsidRPr="008926CA">
        <w:rPr>
          <w:rFonts w:ascii="仿宋_GB2312" w:eastAsia="仿宋_GB2312" w:hint="eastAsia"/>
          <w:sz w:val="24"/>
        </w:rPr>
        <w:t>交通运输</w:t>
      </w:r>
      <w:r w:rsidR="007A445D">
        <w:rPr>
          <w:rFonts w:ascii="仿宋_GB2312" w:eastAsia="仿宋_GB2312" w:hint="eastAsia"/>
          <w:sz w:val="24"/>
        </w:rPr>
        <w:t>行业</w:t>
      </w:r>
      <w:r>
        <w:rPr>
          <w:rFonts w:ascii="仿宋_GB2312" w:eastAsia="仿宋_GB2312" w:hint="eastAsia"/>
          <w:sz w:val="24"/>
        </w:rPr>
        <w:t>和</w:t>
      </w:r>
      <w:r w:rsidRPr="008926CA">
        <w:rPr>
          <w:rFonts w:ascii="仿宋_GB2312" w:eastAsia="仿宋_GB2312" w:hint="eastAsia"/>
          <w:sz w:val="24"/>
        </w:rPr>
        <w:t>轻工制造</w:t>
      </w:r>
      <w:r>
        <w:rPr>
          <w:rFonts w:ascii="仿宋_GB2312" w:eastAsia="仿宋_GB2312" w:hint="eastAsia"/>
          <w:sz w:val="24"/>
        </w:rPr>
        <w:t>行业各占6家</w:t>
      </w:r>
      <w:r w:rsidR="00A37301">
        <w:rPr>
          <w:rFonts w:ascii="仿宋_GB2312" w:eastAsia="仿宋_GB2312" w:hint="eastAsia"/>
          <w:sz w:val="24"/>
        </w:rPr>
        <w:t>。</w:t>
      </w:r>
    </w:p>
    <w:p w:rsidR="00A37301" w:rsidRDefault="00A37301" w:rsidP="0075154F">
      <w:pPr>
        <w:spacing w:line="360" w:lineRule="auto"/>
        <w:ind w:firstLineChars="198" w:firstLine="475"/>
        <w:jc w:val="left"/>
        <w:rPr>
          <w:rFonts w:ascii="仿宋_GB2312" w:eastAsia="仿宋_GB2312"/>
          <w:sz w:val="24"/>
        </w:rPr>
      </w:pPr>
      <w:r>
        <w:rPr>
          <w:rFonts w:ascii="仿宋_GB2312" w:eastAsia="仿宋_GB2312" w:hint="eastAsia"/>
          <w:sz w:val="24"/>
        </w:rPr>
        <w:t>财务安全100强上市公司均具有长期投资和安全投资的较高价值，如果这些企业的业绩也较为出色时，投资应予以重点关注。</w:t>
      </w:r>
    </w:p>
    <w:p w:rsidR="00A37301" w:rsidRDefault="00A37301" w:rsidP="0075154F">
      <w:pPr>
        <w:spacing w:line="360" w:lineRule="auto"/>
        <w:ind w:firstLineChars="198" w:firstLine="475"/>
        <w:jc w:val="left"/>
        <w:rPr>
          <w:rFonts w:ascii="仿宋_GB2312" w:eastAsia="仿宋_GB2312"/>
          <w:sz w:val="24"/>
        </w:rPr>
      </w:pPr>
      <w:r w:rsidRPr="008E63F1">
        <w:rPr>
          <w:rFonts w:ascii="仿宋_GB2312" w:eastAsia="仿宋_GB2312" w:hint="eastAsia"/>
          <w:sz w:val="24"/>
        </w:rPr>
        <w:t>在非金融类上市公司中，</w:t>
      </w:r>
      <w:r>
        <w:rPr>
          <w:rFonts w:ascii="仿宋_GB2312" w:eastAsia="仿宋_GB2312" w:hint="eastAsia"/>
          <w:sz w:val="24"/>
        </w:rPr>
        <w:t>财务安全得分排名最差</w:t>
      </w:r>
      <w:r w:rsidRPr="008E63F1">
        <w:rPr>
          <w:rFonts w:ascii="仿宋_GB2312" w:eastAsia="仿宋_GB2312" w:hint="eastAsia"/>
          <w:sz w:val="24"/>
        </w:rPr>
        <w:t>100</w:t>
      </w:r>
      <w:r>
        <w:rPr>
          <w:rFonts w:ascii="仿宋_GB2312" w:eastAsia="仿宋_GB2312" w:hint="eastAsia"/>
          <w:sz w:val="24"/>
        </w:rPr>
        <w:t>家上市公司是财务安全状况最差</w:t>
      </w:r>
      <w:r w:rsidRPr="008E63F1">
        <w:rPr>
          <w:rFonts w:ascii="仿宋_GB2312" w:eastAsia="仿宋_GB2312" w:hint="eastAsia"/>
          <w:sz w:val="24"/>
        </w:rPr>
        <w:t>的群体。</w:t>
      </w:r>
      <w:r w:rsidR="008926CA">
        <w:rPr>
          <w:rFonts w:ascii="仿宋_GB2312" w:eastAsia="仿宋_GB2312" w:hint="eastAsia"/>
          <w:sz w:val="24"/>
        </w:rPr>
        <w:t>2015</w:t>
      </w:r>
      <w:r w:rsidR="007A445D">
        <w:rPr>
          <w:rFonts w:ascii="仿宋_GB2312" w:eastAsia="仿宋_GB2312" w:hint="eastAsia"/>
          <w:sz w:val="24"/>
        </w:rPr>
        <w:t>年三季度</w:t>
      </w:r>
      <w:r>
        <w:rPr>
          <w:rFonts w:ascii="仿宋_GB2312" w:eastAsia="仿宋_GB2312" w:hint="eastAsia"/>
          <w:sz w:val="24"/>
        </w:rPr>
        <w:t>，有</w:t>
      </w:r>
      <w:r w:rsidR="008926CA">
        <w:rPr>
          <w:rFonts w:ascii="仿宋_GB2312" w:eastAsia="仿宋_GB2312"/>
          <w:sz w:val="24"/>
        </w:rPr>
        <w:t>30</w:t>
      </w:r>
      <w:r>
        <w:rPr>
          <w:rFonts w:ascii="仿宋_GB2312" w:eastAsia="仿宋_GB2312" w:hint="eastAsia"/>
          <w:sz w:val="24"/>
        </w:rPr>
        <w:t>家上市公司财务安全得分在0分以下，存在较为重大的财务安全隐患。其余</w:t>
      </w:r>
      <w:r w:rsidR="008926CA">
        <w:rPr>
          <w:rFonts w:ascii="仿宋_GB2312" w:eastAsia="仿宋_GB2312"/>
          <w:sz w:val="24"/>
        </w:rPr>
        <w:t>70</w:t>
      </w:r>
      <w:r>
        <w:rPr>
          <w:rFonts w:ascii="仿宋_GB2312" w:eastAsia="仿宋_GB2312" w:hint="eastAsia"/>
          <w:sz w:val="24"/>
        </w:rPr>
        <w:t>家上市公司财务安全得分也均在</w:t>
      </w:r>
      <w:r w:rsidR="007A445D">
        <w:rPr>
          <w:rFonts w:ascii="仿宋_GB2312" w:eastAsia="仿宋_GB2312" w:hint="eastAsia"/>
          <w:sz w:val="24"/>
        </w:rPr>
        <w:t>30</w:t>
      </w:r>
      <w:r>
        <w:rPr>
          <w:rFonts w:ascii="仿宋_GB2312" w:eastAsia="仿宋_GB2312" w:hint="eastAsia"/>
          <w:sz w:val="24"/>
        </w:rPr>
        <w:t>分（</w:t>
      </w:r>
      <w:r w:rsidR="007A445D">
        <w:rPr>
          <w:rFonts w:ascii="仿宋_GB2312" w:eastAsia="仿宋_GB2312" w:hint="eastAsia"/>
          <w:sz w:val="24"/>
        </w:rPr>
        <w:t>CC</w:t>
      </w:r>
      <w:r>
        <w:rPr>
          <w:rFonts w:ascii="仿宋_GB2312" w:eastAsia="仿宋_GB2312" w:hint="eastAsia"/>
          <w:sz w:val="24"/>
        </w:rPr>
        <w:t>级）以下。</w:t>
      </w:r>
    </w:p>
    <w:p w:rsidR="00A37301" w:rsidRPr="007A445D" w:rsidRDefault="00A37301" w:rsidP="0075154F">
      <w:pPr>
        <w:spacing w:line="360" w:lineRule="auto"/>
        <w:ind w:firstLineChars="198" w:firstLine="475"/>
        <w:jc w:val="left"/>
        <w:rPr>
          <w:rFonts w:ascii="仿宋_GB2312" w:eastAsia="仿宋_GB2312"/>
          <w:sz w:val="24"/>
        </w:rPr>
      </w:pPr>
      <w:r>
        <w:rPr>
          <w:rFonts w:ascii="仿宋_GB2312" w:eastAsia="仿宋_GB2312" w:hint="eastAsia"/>
          <w:sz w:val="24"/>
        </w:rPr>
        <w:t>在财务安全最差100家公司中，房地产行业数量最多，达到</w:t>
      </w:r>
      <w:r w:rsidR="008926CA">
        <w:rPr>
          <w:rFonts w:ascii="仿宋_GB2312" w:eastAsia="仿宋_GB2312"/>
          <w:sz w:val="24"/>
        </w:rPr>
        <w:t>24</w:t>
      </w:r>
      <w:r>
        <w:rPr>
          <w:rFonts w:ascii="仿宋_GB2312" w:eastAsia="仿宋_GB2312" w:hint="eastAsia"/>
          <w:sz w:val="24"/>
        </w:rPr>
        <w:t>家，</w:t>
      </w:r>
      <w:r w:rsidR="008926CA" w:rsidRPr="008926CA">
        <w:rPr>
          <w:rFonts w:ascii="仿宋_GB2312" w:eastAsia="仿宋_GB2312" w:hint="eastAsia"/>
          <w:sz w:val="24"/>
        </w:rPr>
        <w:t>商业贸易</w:t>
      </w:r>
      <w:r>
        <w:rPr>
          <w:rFonts w:ascii="仿宋_GB2312" w:eastAsia="仿宋_GB2312" w:hint="eastAsia"/>
          <w:sz w:val="24"/>
        </w:rPr>
        <w:t>行业</w:t>
      </w:r>
      <w:r w:rsidR="008926CA">
        <w:rPr>
          <w:rFonts w:ascii="仿宋_GB2312" w:eastAsia="仿宋_GB2312" w:hint="eastAsia"/>
          <w:sz w:val="24"/>
        </w:rPr>
        <w:t>和</w:t>
      </w:r>
      <w:r w:rsidR="008926CA" w:rsidRPr="008926CA">
        <w:rPr>
          <w:rFonts w:ascii="仿宋_GB2312" w:eastAsia="仿宋_GB2312" w:hint="eastAsia"/>
          <w:sz w:val="24"/>
        </w:rPr>
        <w:t>综合</w:t>
      </w:r>
      <w:r w:rsidR="008926CA">
        <w:rPr>
          <w:rFonts w:ascii="仿宋_GB2312" w:eastAsia="仿宋_GB2312" w:hint="eastAsia"/>
          <w:sz w:val="24"/>
        </w:rPr>
        <w:t>行业</w:t>
      </w:r>
      <w:r w:rsidR="008926CA">
        <w:rPr>
          <w:rFonts w:ascii="仿宋_GB2312" w:eastAsia="仿宋_GB2312"/>
          <w:sz w:val="24"/>
        </w:rPr>
        <w:t>各</w:t>
      </w:r>
      <w:r>
        <w:rPr>
          <w:rFonts w:ascii="仿宋_GB2312" w:eastAsia="仿宋_GB2312" w:hint="eastAsia"/>
          <w:sz w:val="24"/>
        </w:rPr>
        <w:t>占据</w:t>
      </w:r>
      <w:r w:rsidR="008926CA">
        <w:rPr>
          <w:rFonts w:ascii="仿宋_GB2312" w:eastAsia="仿宋_GB2312" w:hint="eastAsia"/>
          <w:sz w:val="24"/>
        </w:rPr>
        <w:t>9</w:t>
      </w:r>
      <w:r>
        <w:rPr>
          <w:rFonts w:ascii="仿宋_GB2312" w:eastAsia="仿宋_GB2312" w:hint="eastAsia"/>
          <w:sz w:val="24"/>
        </w:rPr>
        <w:t>家，</w:t>
      </w:r>
      <w:r w:rsidR="008926CA">
        <w:rPr>
          <w:rFonts w:ascii="仿宋_GB2312" w:eastAsia="仿宋_GB2312" w:hint="eastAsia"/>
          <w:sz w:val="24"/>
        </w:rPr>
        <w:t>化工</w:t>
      </w:r>
      <w:r w:rsidR="007A445D">
        <w:rPr>
          <w:rFonts w:ascii="仿宋_GB2312" w:eastAsia="仿宋_GB2312" w:hint="eastAsia"/>
          <w:sz w:val="24"/>
        </w:rPr>
        <w:t>行业</w:t>
      </w:r>
      <w:r w:rsidR="008926CA">
        <w:rPr>
          <w:rFonts w:ascii="仿宋_GB2312" w:eastAsia="仿宋_GB2312" w:hint="eastAsia"/>
          <w:sz w:val="24"/>
        </w:rPr>
        <w:t>8</w:t>
      </w:r>
      <w:r>
        <w:rPr>
          <w:rFonts w:ascii="仿宋_GB2312" w:eastAsia="仿宋_GB2312" w:hint="eastAsia"/>
          <w:sz w:val="24"/>
        </w:rPr>
        <w:t>家，</w:t>
      </w:r>
      <w:r w:rsidR="008926CA" w:rsidRPr="008926CA">
        <w:rPr>
          <w:rFonts w:ascii="仿宋_GB2312" w:eastAsia="仿宋_GB2312" w:hint="eastAsia"/>
          <w:sz w:val="24"/>
        </w:rPr>
        <w:t>采掘</w:t>
      </w:r>
      <w:r w:rsidR="007A445D">
        <w:rPr>
          <w:rFonts w:ascii="仿宋_GB2312" w:eastAsia="仿宋_GB2312" w:hint="eastAsia"/>
          <w:sz w:val="24"/>
        </w:rPr>
        <w:t>行业</w:t>
      </w:r>
      <w:r w:rsidR="008926CA">
        <w:rPr>
          <w:rFonts w:ascii="仿宋_GB2312" w:eastAsia="仿宋_GB2312" w:hint="eastAsia"/>
          <w:sz w:val="24"/>
        </w:rPr>
        <w:t>7家</w:t>
      </w:r>
      <w:r w:rsidR="007A445D">
        <w:rPr>
          <w:rFonts w:ascii="仿宋_GB2312" w:eastAsia="仿宋_GB2312" w:hint="eastAsia"/>
          <w:sz w:val="24"/>
        </w:rPr>
        <w:t>、</w:t>
      </w:r>
      <w:r w:rsidR="008926CA">
        <w:rPr>
          <w:rFonts w:ascii="仿宋_GB2312" w:eastAsia="仿宋_GB2312" w:hint="eastAsia"/>
          <w:sz w:val="24"/>
        </w:rPr>
        <w:t>机械设备</w:t>
      </w:r>
      <w:r w:rsidR="007A445D">
        <w:rPr>
          <w:rFonts w:ascii="仿宋_GB2312" w:eastAsia="仿宋_GB2312" w:hint="eastAsia"/>
          <w:sz w:val="24"/>
        </w:rPr>
        <w:t>行业</w:t>
      </w:r>
      <w:r w:rsidR="008926CA">
        <w:rPr>
          <w:rFonts w:ascii="仿宋_GB2312" w:eastAsia="仿宋_GB2312" w:hint="eastAsia"/>
          <w:sz w:val="24"/>
        </w:rPr>
        <w:t>6家</w:t>
      </w:r>
      <w:r w:rsidR="007A445D">
        <w:rPr>
          <w:rFonts w:ascii="仿宋_GB2312" w:eastAsia="仿宋_GB2312" w:hint="eastAsia"/>
          <w:sz w:val="24"/>
        </w:rPr>
        <w:t>、</w:t>
      </w:r>
      <w:r w:rsidR="008926CA" w:rsidRPr="008926CA">
        <w:rPr>
          <w:rFonts w:ascii="仿宋_GB2312" w:eastAsia="仿宋_GB2312" w:hint="eastAsia"/>
          <w:sz w:val="24"/>
        </w:rPr>
        <w:t>休闲服务</w:t>
      </w:r>
      <w:r w:rsidR="007A445D">
        <w:rPr>
          <w:rFonts w:ascii="仿宋_GB2312" w:eastAsia="仿宋_GB2312" w:hint="eastAsia"/>
          <w:sz w:val="24"/>
        </w:rPr>
        <w:t>行业</w:t>
      </w:r>
      <w:r>
        <w:rPr>
          <w:rFonts w:ascii="仿宋_GB2312" w:eastAsia="仿宋_GB2312" w:hint="eastAsia"/>
          <w:sz w:val="24"/>
        </w:rPr>
        <w:t>5家。</w:t>
      </w:r>
    </w:p>
    <w:p w:rsidR="00A37301" w:rsidRPr="007A445D" w:rsidRDefault="007A445D" w:rsidP="007A445D">
      <w:pPr>
        <w:pStyle w:val="1"/>
        <w:rPr>
          <w:rFonts w:ascii="仿宋_GB2312" w:eastAsia="仿宋_GB2312"/>
          <w:sz w:val="28"/>
          <w:szCs w:val="30"/>
        </w:rPr>
      </w:pPr>
      <w:bookmarkStart w:id="8" w:name="_Toc408390253"/>
      <w:r>
        <w:rPr>
          <w:rFonts w:ascii="仿宋_GB2312" w:eastAsia="仿宋_GB2312" w:hint="eastAsia"/>
          <w:sz w:val="28"/>
          <w:szCs w:val="30"/>
        </w:rPr>
        <w:lastRenderedPageBreak/>
        <w:t>七</w:t>
      </w:r>
      <w:r w:rsidR="00A37301" w:rsidRPr="007A445D">
        <w:rPr>
          <w:rFonts w:ascii="仿宋_GB2312" w:eastAsia="仿宋_GB2312" w:hint="eastAsia"/>
          <w:sz w:val="28"/>
          <w:szCs w:val="30"/>
        </w:rPr>
        <w:t>、存在财务报表粉饰嫌疑上市公司分析</w:t>
      </w:r>
      <w:bookmarkEnd w:id="8"/>
    </w:p>
    <w:p w:rsidR="00A37301" w:rsidRPr="00273824" w:rsidRDefault="00A37301" w:rsidP="0075154F">
      <w:pPr>
        <w:spacing w:line="360" w:lineRule="auto"/>
        <w:ind w:firstLineChars="198" w:firstLine="475"/>
        <w:jc w:val="left"/>
        <w:rPr>
          <w:rFonts w:ascii="仿宋_GB2312" w:eastAsia="仿宋_GB2312"/>
          <w:sz w:val="24"/>
        </w:rPr>
      </w:pPr>
      <w:r>
        <w:rPr>
          <w:rFonts w:ascii="仿宋_GB2312" w:eastAsia="仿宋_GB2312" w:hint="eastAsia"/>
          <w:sz w:val="24"/>
        </w:rPr>
        <w:t>1.</w:t>
      </w:r>
      <w:r w:rsidRPr="00273824">
        <w:rPr>
          <w:rFonts w:ascii="仿宋_GB2312" w:eastAsia="仿宋_GB2312" w:hint="eastAsia"/>
          <w:sz w:val="24"/>
        </w:rPr>
        <w:t>上市公司粉饰嫌疑数量和行业占比分析</w:t>
      </w:r>
    </w:p>
    <w:p w:rsidR="00A37301" w:rsidRPr="00273824" w:rsidRDefault="00A37301" w:rsidP="0075154F">
      <w:pPr>
        <w:spacing w:line="360" w:lineRule="auto"/>
        <w:ind w:firstLineChars="198" w:firstLine="475"/>
        <w:jc w:val="left"/>
        <w:rPr>
          <w:rFonts w:ascii="仿宋_GB2312" w:eastAsia="仿宋_GB2312"/>
          <w:sz w:val="24"/>
        </w:rPr>
      </w:pPr>
      <w:r w:rsidRPr="00273824">
        <w:rPr>
          <w:rFonts w:ascii="仿宋_GB2312" w:eastAsia="仿宋_GB2312" w:hint="eastAsia"/>
          <w:sz w:val="24"/>
        </w:rPr>
        <w:t>通过Themis纯定量异常值评级分析看，</w:t>
      </w:r>
      <w:r w:rsidR="00885786">
        <w:rPr>
          <w:rFonts w:ascii="仿宋_GB2312" w:eastAsia="仿宋_GB2312" w:hint="eastAsia"/>
          <w:sz w:val="24"/>
        </w:rPr>
        <w:t>2015</w:t>
      </w:r>
      <w:r>
        <w:rPr>
          <w:rFonts w:ascii="仿宋_GB2312" w:eastAsia="仿宋_GB2312" w:hint="eastAsia"/>
          <w:sz w:val="24"/>
        </w:rPr>
        <w:t>年</w:t>
      </w:r>
      <w:r w:rsidR="0005155F">
        <w:rPr>
          <w:rFonts w:ascii="仿宋_GB2312" w:eastAsia="仿宋_GB2312" w:hint="eastAsia"/>
          <w:sz w:val="24"/>
        </w:rPr>
        <w:t>三季报</w:t>
      </w:r>
      <w:r w:rsidRPr="00273824">
        <w:rPr>
          <w:rFonts w:ascii="仿宋_GB2312" w:eastAsia="仿宋_GB2312" w:hint="eastAsia"/>
          <w:sz w:val="24"/>
        </w:rPr>
        <w:t>中，有</w:t>
      </w:r>
      <w:r w:rsidR="00885786" w:rsidRPr="00885786">
        <w:rPr>
          <w:rFonts w:ascii="仿宋_GB2312" w:eastAsia="仿宋_GB2312"/>
          <w:sz w:val="24"/>
        </w:rPr>
        <w:t>1166</w:t>
      </w:r>
      <w:r w:rsidRPr="00273824">
        <w:rPr>
          <w:rFonts w:ascii="仿宋_GB2312" w:eastAsia="仿宋_GB2312" w:hint="eastAsia"/>
          <w:sz w:val="24"/>
        </w:rPr>
        <w:t>家上市公司</w:t>
      </w:r>
      <w:r>
        <w:rPr>
          <w:rFonts w:ascii="仿宋_GB2312" w:eastAsia="仿宋_GB2312" w:hint="eastAsia"/>
          <w:sz w:val="24"/>
        </w:rPr>
        <w:t>可能</w:t>
      </w:r>
      <w:r w:rsidRPr="00273824">
        <w:rPr>
          <w:rFonts w:ascii="仿宋_GB2312" w:eastAsia="仿宋_GB2312" w:hint="eastAsia"/>
          <w:sz w:val="24"/>
        </w:rPr>
        <w:t>存在不同程度的财务报表粉饰嫌疑，占全部样本上市公司的</w:t>
      </w:r>
      <w:r w:rsidR="00885786" w:rsidRPr="00885786">
        <w:rPr>
          <w:rFonts w:ascii="仿宋_GB2312" w:eastAsia="仿宋_GB2312"/>
          <w:sz w:val="24"/>
        </w:rPr>
        <w:t>59.43</w:t>
      </w:r>
      <w:r w:rsidRPr="00273824">
        <w:rPr>
          <w:rFonts w:ascii="仿宋_GB2312" w:eastAsia="仿宋_GB2312" w:hint="eastAsia"/>
          <w:sz w:val="24"/>
        </w:rPr>
        <w:t>%。</w:t>
      </w:r>
    </w:p>
    <w:p w:rsidR="00A37301" w:rsidRDefault="00A37301" w:rsidP="0075154F">
      <w:pPr>
        <w:spacing w:line="360" w:lineRule="auto"/>
        <w:ind w:firstLineChars="198" w:firstLine="475"/>
        <w:jc w:val="left"/>
        <w:rPr>
          <w:rFonts w:ascii="仿宋_GB2312" w:eastAsia="仿宋_GB2312"/>
          <w:sz w:val="24"/>
        </w:rPr>
      </w:pPr>
      <w:r w:rsidRPr="00273824">
        <w:rPr>
          <w:rFonts w:ascii="仿宋_GB2312" w:eastAsia="仿宋_GB2312" w:hint="eastAsia"/>
          <w:sz w:val="24"/>
        </w:rPr>
        <w:t>从行业情况看，</w:t>
      </w:r>
      <w:r w:rsidR="0005155F">
        <w:rPr>
          <w:rFonts w:ascii="仿宋_GB2312" w:eastAsia="仿宋_GB2312" w:hint="eastAsia"/>
          <w:sz w:val="24"/>
        </w:rPr>
        <w:t>钢铁</w:t>
      </w:r>
      <w:r>
        <w:rPr>
          <w:rFonts w:ascii="仿宋_GB2312" w:eastAsia="仿宋_GB2312" w:hint="eastAsia"/>
          <w:sz w:val="24"/>
        </w:rPr>
        <w:t>行业</w:t>
      </w:r>
      <w:r w:rsidRPr="00273824">
        <w:rPr>
          <w:rFonts w:ascii="仿宋_GB2312" w:eastAsia="仿宋_GB2312" w:hint="eastAsia"/>
          <w:sz w:val="24"/>
        </w:rPr>
        <w:t>上市公司</w:t>
      </w:r>
      <w:r>
        <w:rPr>
          <w:rFonts w:ascii="仿宋_GB2312" w:eastAsia="仿宋_GB2312" w:hint="eastAsia"/>
          <w:sz w:val="24"/>
        </w:rPr>
        <w:t>可能</w:t>
      </w:r>
      <w:r w:rsidRPr="00273824">
        <w:rPr>
          <w:rFonts w:ascii="仿宋_GB2312" w:eastAsia="仿宋_GB2312" w:hint="eastAsia"/>
          <w:sz w:val="24"/>
        </w:rPr>
        <w:t>存在财务报表粉饰嫌疑有</w:t>
      </w:r>
      <w:r w:rsidR="00885786">
        <w:rPr>
          <w:rFonts w:ascii="仿宋_GB2312" w:eastAsia="仿宋_GB2312"/>
          <w:sz w:val="24"/>
        </w:rPr>
        <w:t>26</w:t>
      </w:r>
      <w:r>
        <w:rPr>
          <w:rFonts w:ascii="仿宋_GB2312" w:eastAsia="仿宋_GB2312" w:hint="eastAsia"/>
          <w:sz w:val="24"/>
        </w:rPr>
        <w:t>家，行业占比</w:t>
      </w:r>
      <w:r w:rsidRPr="00273824">
        <w:rPr>
          <w:rFonts w:ascii="仿宋_GB2312" w:eastAsia="仿宋_GB2312" w:hint="eastAsia"/>
          <w:sz w:val="24"/>
        </w:rPr>
        <w:t>达</w:t>
      </w:r>
      <w:r w:rsidR="00885786" w:rsidRPr="00885786">
        <w:rPr>
          <w:rFonts w:ascii="仿宋_GB2312" w:eastAsia="仿宋_GB2312"/>
          <w:sz w:val="24"/>
        </w:rPr>
        <w:t>92.86</w:t>
      </w:r>
      <w:r w:rsidRPr="00273824">
        <w:rPr>
          <w:rFonts w:ascii="仿宋_GB2312" w:eastAsia="仿宋_GB2312" w:hint="eastAsia"/>
          <w:sz w:val="24"/>
        </w:rPr>
        <w:t>%；</w:t>
      </w:r>
      <w:r>
        <w:rPr>
          <w:rFonts w:ascii="仿宋_GB2312" w:eastAsia="仿宋_GB2312" w:hint="eastAsia"/>
          <w:sz w:val="24"/>
        </w:rPr>
        <w:t>第二是</w:t>
      </w:r>
      <w:r w:rsidR="0005155F">
        <w:rPr>
          <w:rFonts w:ascii="仿宋_GB2312" w:eastAsia="仿宋_GB2312" w:hint="eastAsia"/>
          <w:sz w:val="24"/>
        </w:rPr>
        <w:t>商贸</w:t>
      </w:r>
      <w:r>
        <w:rPr>
          <w:rFonts w:ascii="仿宋_GB2312" w:eastAsia="仿宋_GB2312" w:hint="eastAsia"/>
          <w:sz w:val="24"/>
        </w:rPr>
        <w:t>行业，可能</w:t>
      </w:r>
      <w:r w:rsidRPr="00273824">
        <w:rPr>
          <w:rFonts w:ascii="仿宋_GB2312" w:eastAsia="仿宋_GB2312" w:hint="eastAsia"/>
          <w:sz w:val="24"/>
        </w:rPr>
        <w:t>存在</w:t>
      </w:r>
      <w:r>
        <w:rPr>
          <w:rFonts w:ascii="仿宋_GB2312" w:eastAsia="仿宋_GB2312" w:hint="eastAsia"/>
          <w:sz w:val="24"/>
        </w:rPr>
        <w:t>财务报表</w:t>
      </w:r>
      <w:r w:rsidRPr="00273824">
        <w:rPr>
          <w:rFonts w:ascii="仿宋_GB2312" w:eastAsia="仿宋_GB2312" w:hint="eastAsia"/>
          <w:sz w:val="24"/>
        </w:rPr>
        <w:t>粉饰嫌疑上市公司</w:t>
      </w:r>
      <w:r w:rsidR="00885786">
        <w:rPr>
          <w:rFonts w:ascii="仿宋_GB2312" w:eastAsia="仿宋_GB2312"/>
          <w:sz w:val="24"/>
        </w:rPr>
        <w:t>62</w:t>
      </w:r>
      <w:r>
        <w:rPr>
          <w:rFonts w:ascii="仿宋_GB2312" w:eastAsia="仿宋_GB2312" w:hint="eastAsia"/>
          <w:sz w:val="24"/>
        </w:rPr>
        <w:t>家，行业占比</w:t>
      </w:r>
      <w:r w:rsidRPr="00273824">
        <w:rPr>
          <w:rFonts w:ascii="仿宋_GB2312" w:eastAsia="仿宋_GB2312" w:hint="eastAsia"/>
          <w:sz w:val="24"/>
        </w:rPr>
        <w:t>达</w:t>
      </w:r>
      <w:r w:rsidR="00885786" w:rsidRPr="00885786">
        <w:rPr>
          <w:rFonts w:ascii="仿宋_GB2312" w:eastAsia="仿宋_GB2312"/>
          <w:sz w:val="24"/>
        </w:rPr>
        <w:t>87.32</w:t>
      </w:r>
      <w:r w:rsidRPr="00273824">
        <w:rPr>
          <w:rFonts w:ascii="仿宋_GB2312" w:eastAsia="仿宋_GB2312" w:hint="eastAsia"/>
          <w:sz w:val="24"/>
        </w:rPr>
        <w:t>%</w:t>
      </w:r>
      <w:r>
        <w:rPr>
          <w:rFonts w:ascii="仿宋_GB2312" w:eastAsia="仿宋_GB2312" w:hint="eastAsia"/>
          <w:sz w:val="24"/>
        </w:rPr>
        <w:t>；第三</w:t>
      </w:r>
      <w:r w:rsidRPr="00273824">
        <w:rPr>
          <w:rFonts w:ascii="仿宋_GB2312" w:eastAsia="仿宋_GB2312" w:hint="eastAsia"/>
          <w:sz w:val="24"/>
        </w:rPr>
        <w:t>是</w:t>
      </w:r>
      <w:r>
        <w:rPr>
          <w:rFonts w:ascii="仿宋_GB2312" w:eastAsia="仿宋_GB2312" w:hint="eastAsia"/>
          <w:sz w:val="24"/>
        </w:rPr>
        <w:t>家用电器行</w:t>
      </w:r>
      <w:r w:rsidRPr="00273824">
        <w:rPr>
          <w:rFonts w:ascii="仿宋_GB2312" w:eastAsia="仿宋_GB2312" w:hint="eastAsia"/>
          <w:sz w:val="24"/>
        </w:rPr>
        <w:t>业，</w:t>
      </w:r>
      <w:r>
        <w:rPr>
          <w:rFonts w:ascii="仿宋_GB2312" w:eastAsia="仿宋_GB2312" w:hint="eastAsia"/>
          <w:sz w:val="24"/>
        </w:rPr>
        <w:t>可能</w:t>
      </w:r>
      <w:r w:rsidRPr="00273824">
        <w:rPr>
          <w:rFonts w:ascii="仿宋_GB2312" w:eastAsia="仿宋_GB2312" w:hint="eastAsia"/>
          <w:sz w:val="24"/>
        </w:rPr>
        <w:t>存在粉饰嫌疑上市公司</w:t>
      </w:r>
      <w:r w:rsidR="00885786">
        <w:rPr>
          <w:rFonts w:ascii="仿宋_GB2312" w:eastAsia="仿宋_GB2312"/>
          <w:sz w:val="24"/>
        </w:rPr>
        <w:t>36</w:t>
      </w:r>
      <w:r>
        <w:rPr>
          <w:rFonts w:ascii="仿宋_GB2312" w:eastAsia="仿宋_GB2312" w:hint="eastAsia"/>
          <w:sz w:val="24"/>
        </w:rPr>
        <w:t>家，行业占比</w:t>
      </w:r>
      <w:r w:rsidRPr="00273824">
        <w:rPr>
          <w:rFonts w:ascii="仿宋_GB2312" w:eastAsia="仿宋_GB2312" w:hint="eastAsia"/>
          <w:sz w:val="24"/>
        </w:rPr>
        <w:t>达</w:t>
      </w:r>
      <w:r w:rsidR="00885786" w:rsidRPr="00885786">
        <w:rPr>
          <w:rFonts w:ascii="仿宋_GB2312" w:eastAsia="仿宋_GB2312"/>
          <w:sz w:val="24"/>
        </w:rPr>
        <w:t>85.71</w:t>
      </w:r>
      <w:r w:rsidRPr="00273824">
        <w:rPr>
          <w:rFonts w:ascii="仿宋_GB2312" w:eastAsia="仿宋_GB2312" w:hint="eastAsia"/>
          <w:sz w:val="24"/>
        </w:rPr>
        <w:t>%</w:t>
      </w:r>
      <w:r>
        <w:rPr>
          <w:rFonts w:ascii="仿宋_GB2312" w:eastAsia="仿宋_GB2312" w:hint="eastAsia"/>
          <w:sz w:val="24"/>
        </w:rPr>
        <w:t>；第四是房地产行</w:t>
      </w:r>
      <w:r w:rsidRPr="00273824">
        <w:rPr>
          <w:rFonts w:ascii="仿宋_GB2312" w:eastAsia="仿宋_GB2312" w:hint="eastAsia"/>
          <w:sz w:val="24"/>
        </w:rPr>
        <w:t>业，</w:t>
      </w:r>
      <w:r>
        <w:rPr>
          <w:rFonts w:ascii="仿宋_GB2312" w:eastAsia="仿宋_GB2312" w:hint="eastAsia"/>
          <w:sz w:val="24"/>
        </w:rPr>
        <w:t>可能</w:t>
      </w:r>
      <w:r w:rsidRPr="00273824">
        <w:rPr>
          <w:rFonts w:ascii="仿宋_GB2312" w:eastAsia="仿宋_GB2312" w:hint="eastAsia"/>
          <w:sz w:val="24"/>
        </w:rPr>
        <w:t>存在粉饰嫌疑上市公司</w:t>
      </w:r>
      <w:r w:rsidR="005D08B5">
        <w:rPr>
          <w:rFonts w:ascii="仿宋_GB2312" w:eastAsia="仿宋_GB2312"/>
          <w:sz w:val="24"/>
        </w:rPr>
        <w:t>68</w:t>
      </w:r>
      <w:r w:rsidRPr="00273824">
        <w:rPr>
          <w:rFonts w:ascii="仿宋_GB2312" w:eastAsia="仿宋_GB2312" w:hint="eastAsia"/>
          <w:sz w:val="24"/>
        </w:rPr>
        <w:t>家，行业占比达</w:t>
      </w:r>
      <w:r w:rsidR="00885786" w:rsidRPr="00885786">
        <w:rPr>
          <w:rFonts w:ascii="仿宋_GB2312" w:eastAsia="仿宋_GB2312"/>
          <w:sz w:val="24"/>
        </w:rPr>
        <w:t>70.83</w:t>
      </w:r>
      <w:r w:rsidRPr="00273824">
        <w:rPr>
          <w:rFonts w:ascii="仿宋_GB2312" w:eastAsia="仿宋_GB2312" w:hint="eastAsia"/>
          <w:sz w:val="24"/>
        </w:rPr>
        <w:t>%。</w:t>
      </w:r>
    </w:p>
    <w:p w:rsidR="00A37301" w:rsidRPr="00273824" w:rsidRDefault="00A37301" w:rsidP="0075154F">
      <w:pPr>
        <w:spacing w:line="360" w:lineRule="auto"/>
        <w:ind w:firstLineChars="198" w:firstLine="475"/>
        <w:jc w:val="left"/>
        <w:rPr>
          <w:rFonts w:ascii="仿宋_GB2312" w:eastAsia="仿宋_GB2312"/>
          <w:sz w:val="24"/>
        </w:rPr>
      </w:pPr>
      <w:r>
        <w:rPr>
          <w:rFonts w:ascii="仿宋_GB2312" w:eastAsia="仿宋_GB2312" w:hint="eastAsia"/>
          <w:sz w:val="24"/>
        </w:rPr>
        <w:t>2</w:t>
      </w:r>
      <w:r w:rsidRPr="00273824">
        <w:rPr>
          <w:rFonts w:ascii="仿宋_GB2312" w:eastAsia="仿宋_GB2312" w:hint="eastAsia"/>
          <w:sz w:val="24"/>
        </w:rPr>
        <w:t>.Themis财务报表粉饰嫌疑科目分析</w:t>
      </w:r>
    </w:p>
    <w:p w:rsidR="00A37301" w:rsidRDefault="00A37301" w:rsidP="0075154F">
      <w:pPr>
        <w:spacing w:line="360" w:lineRule="auto"/>
        <w:ind w:firstLineChars="198" w:firstLine="475"/>
        <w:jc w:val="left"/>
        <w:rPr>
          <w:rFonts w:ascii="仿宋_GB2312" w:eastAsia="仿宋_GB2312"/>
          <w:sz w:val="24"/>
        </w:rPr>
      </w:pPr>
      <w:r w:rsidRPr="00273824">
        <w:rPr>
          <w:rFonts w:ascii="仿宋_GB2312" w:eastAsia="仿宋_GB2312" w:hint="eastAsia"/>
          <w:sz w:val="24"/>
        </w:rPr>
        <w:t>Themis财务报表粉饰嫌疑是从财务报表相关关联会计科目不合理异动和问题企业科目异常统计的综合分析方法判断公司财务报表的粉饰，我们称之为“科目不合理异动粉饰分析方法”。因此，粉饰科目分析主要集中在公司的运营环节的科目，包括销售成本、销售收入、应收账款、应付账款等。对于上市公司的无形资产、总资产、净资产、借款、固定资产等相关科目，要揭露粉饰或造假必须进行账实核实，因此在Themis分析中仅指出其不合理性和程度，但不定性为粉饰。即，此次公布</w:t>
      </w:r>
      <w:r>
        <w:rPr>
          <w:rFonts w:ascii="仿宋_GB2312" w:eastAsia="仿宋_GB2312" w:hint="eastAsia"/>
          <w:sz w:val="24"/>
        </w:rPr>
        <w:t>的可能</w:t>
      </w:r>
      <w:r w:rsidRPr="00273824">
        <w:rPr>
          <w:rFonts w:ascii="仿宋_GB2312" w:eastAsia="仿宋_GB2312" w:hint="eastAsia"/>
          <w:sz w:val="24"/>
        </w:rPr>
        <w:t>存在财报粉饰的上市公司，并没有包括这些必须进行账实核实的会计科目。</w:t>
      </w:r>
    </w:p>
    <w:p w:rsidR="00A37301" w:rsidRDefault="00A37301" w:rsidP="0075154F">
      <w:pPr>
        <w:spacing w:line="360" w:lineRule="auto"/>
        <w:ind w:firstLineChars="198" w:firstLine="475"/>
        <w:jc w:val="left"/>
        <w:rPr>
          <w:rFonts w:ascii="仿宋_GB2312" w:eastAsia="仿宋_GB2312"/>
          <w:sz w:val="24"/>
        </w:rPr>
      </w:pPr>
      <w:r w:rsidRPr="00273824">
        <w:rPr>
          <w:rFonts w:ascii="仿宋_GB2312" w:eastAsia="仿宋_GB2312" w:hint="eastAsia"/>
          <w:sz w:val="24"/>
        </w:rPr>
        <w:t>在运营环节粉饰最严重的会计科目是</w:t>
      </w:r>
      <w:r>
        <w:rPr>
          <w:rFonts w:ascii="仿宋_GB2312" w:eastAsia="仿宋_GB2312" w:hint="eastAsia"/>
          <w:sz w:val="24"/>
        </w:rPr>
        <w:t>销售收入</w:t>
      </w:r>
      <w:r w:rsidRPr="00273824">
        <w:rPr>
          <w:rFonts w:ascii="仿宋_GB2312" w:eastAsia="仿宋_GB2312" w:hint="eastAsia"/>
          <w:sz w:val="24"/>
        </w:rPr>
        <w:t>和应付</w:t>
      </w:r>
      <w:r w:rsidR="00E93FE9">
        <w:rPr>
          <w:rFonts w:ascii="仿宋_GB2312" w:eastAsia="仿宋_GB2312" w:hint="eastAsia"/>
          <w:sz w:val="24"/>
        </w:rPr>
        <w:t>账款</w:t>
      </w:r>
      <w:r>
        <w:rPr>
          <w:rFonts w:ascii="仿宋_GB2312" w:eastAsia="仿宋_GB2312" w:hint="eastAsia"/>
          <w:sz w:val="24"/>
        </w:rPr>
        <w:t>两个</w:t>
      </w:r>
      <w:r w:rsidRPr="00273824">
        <w:rPr>
          <w:rFonts w:ascii="仿宋_GB2312" w:eastAsia="仿宋_GB2312" w:hint="eastAsia"/>
          <w:sz w:val="24"/>
        </w:rPr>
        <w:t>科目，</w:t>
      </w:r>
      <w:r>
        <w:rPr>
          <w:rFonts w:ascii="仿宋_GB2312" w:eastAsia="仿宋_GB2312" w:hint="eastAsia"/>
          <w:sz w:val="24"/>
        </w:rPr>
        <w:t>销售收入可能作假占到全部粉饰公司</w:t>
      </w:r>
      <w:r w:rsidRPr="00273824">
        <w:rPr>
          <w:rFonts w:ascii="仿宋_GB2312" w:eastAsia="仿宋_GB2312" w:hint="eastAsia"/>
          <w:sz w:val="24"/>
        </w:rPr>
        <w:t>的</w:t>
      </w:r>
      <w:r w:rsidR="00E93FE9" w:rsidRPr="00E93FE9">
        <w:rPr>
          <w:rFonts w:ascii="仿宋_GB2312" w:eastAsia="仿宋_GB2312"/>
          <w:sz w:val="24"/>
        </w:rPr>
        <w:t>55.15</w:t>
      </w:r>
      <w:r w:rsidRPr="00273824">
        <w:rPr>
          <w:rFonts w:ascii="仿宋_GB2312" w:eastAsia="仿宋_GB2312" w:hint="eastAsia"/>
          <w:sz w:val="24"/>
        </w:rPr>
        <w:t>%，其次是</w:t>
      </w:r>
      <w:r>
        <w:rPr>
          <w:rFonts w:ascii="仿宋_GB2312" w:eastAsia="仿宋_GB2312" w:hint="eastAsia"/>
          <w:sz w:val="24"/>
        </w:rPr>
        <w:t>应付账款</w:t>
      </w:r>
      <w:r w:rsidRPr="00273824">
        <w:rPr>
          <w:rFonts w:ascii="仿宋_GB2312" w:eastAsia="仿宋_GB2312" w:hint="eastAsia"/>
          <w:sz w:val="24"/>
        </w:rPr>
        <w:t>科目，</w:t>
      </w:r>
      <w:r>
        <w:rPr>
          <w:rFonts w:ascii="仿宋_GB2312" w:eastAsia="仿宋_GB2312" w:hint="eastAsia"/>
          <w:sz w:val="24"/>
        </w:rPr>
        <w:t>科目</w:t>
      </w:r>
      <w:r w:rsidRPr="00273824">
        <w:rPr>
          <w:rFonts w:ascii="仿宋_GB2312" w:eastAsia="仿宋_GB2312" w:hint="eastAsia"/>
          <w:sz w:val="24"/>
        </w:rPr>
        <w:t>粉饰嫌疑占比</w:t>
      </w:r>
      <w:r w:rsidR="00E93FE9" w:rsidRPr="00E93FE9">
        <w:rPr>
          <w:rFonts w:ascii="仿宋_GB2312" w:eastAsia="仿宋_GB2312"/>
          <w:sz w:val="24"/>
        </w:rPr>
        <w:t>55.06</w:t>
      </w:r>
      <w:r w:rsidRPr="00273824">
        <w:rPr>
          <w:rFonts w:ascii="仿宋_GB2312" w:eastAsia="仿宋_GB2312" w:hint="eastAsia"/>
          <w:sz w:val="24"/>
        </w:rPr>
        <w:t>%</w:t>
      </w:r>
      <w:r>
        <w:rPr>
          <w:rFonts w:ascii="仿宋_GB2312" w:eastAsia="仿宋_GB2312" w:hint="eastAsia"/>
          <w:sz w:val="24"/>
        </w:rPr>
        <w:t>，第三是销售成本，隐瞒实际销售成本</w:t>
      </w:r>
      <w:r w:rsidRPr="00273824">
        <w:rPr>
          <w:rFonts w:ascii="仿宋_GB2312" w:eastAsia="仿宋_GB2312" w:hint="eastAsia"/>
          <w:sz w:val="24"/>
        </w:rPr>
        <w:t>占比</w:t>
      </w:r>
      <w:r w:rsidR="00E93FE9" w:rsidRPr="00E93FE9">
        <w:rPr>
          <w:rFonts w:ascii="仿宋_GB2312" w:eastAsia="仿宋_GB2312"/>
          <w:sz w:val="24"/>
        </w:rPr>
        <w:t>8.58</w:t>
      </w:r>
      <w:r w:rsidRPr="00273824">
        <w:rPr>
          <w:rFonts w:ascii="仿宋_GB2312" w:eastAsia="仿宋_GB2312" w:hint="eastAsia"/>
          <w:sz w:val="24"/>
        </w:rPr>
        <w:t>%。</w:t>
      </w:r>
    </w:p>
    <w:p w:rsidR="00392B1F" w:rsidRDefault="00E93FE9" w:rsidP="00392B1F">
      <w:pPr>
        <w:spacing w:line="360" w:lineRule="auto"/>
        <w:ind w:firstLineChars="200" w:firstLine="480"/>
        <w:jc w:val="left"/>
        <w:rPr>
          <w:rFonts w:ascii="仿宋_GB2312" w:eastAsia="仿宋_GB2312"/>
          <w:sz w:val="24"/>
        </w:rPr>
      </w:pPr>
      <w:r>
        <w:rPr>
          <w:rFonts w:ascii="仿宋_GB2312" w:eastAsia="仿宋_GB2312" w:hint="eastAsia"/>
          <w:sz w:val="24"/>
        </w:rPr>
        <w:t>从</w:t>
      </w:r>
      <w:r w:rsidRPr="00E93FE9">
        <w:rPr>
          <w:rFonts w:ascii="仿宋_GB2312" w:eastAsia="仿宋_GB2312" w:hint="eastAsia"/>
          <w:sz w:val="24"/>
        </w:rPr>
        <w:t>存在粉饰嫌疑的企业财务安全</w:t>
      </w:r>
      <w:r>
        <w:rPr>
          <w:rFonts w:ascii="仿宋_GB2312" w:eastAsia="仿宋_GB2312" w:hint="eastAsia"/>
          <w:sz w:val="24"/>
        </w:rPr>
        <w:t>得分</w:t>
      </w:r>
      <w:r>
        <w:rPr>
          <w:rFonts w:ascii="仿宋_GB2312" w:eastAsia="仿宋_GB2312"/>
          <w:sz w:val="24"/>
        </w:rPr>
        <w:t>的</w:t>
      </w:r>
      <w:r w:rsidRPr="00E93FE9">
        <w:rPr>
          <w:rFonts w:ascii="仿宋_GB2312" w:eastAsia="仿宋_GB2312" w:hint="eastAsia"/>
          <w:sz w:val="24"/>
        </w:rPr>
        <w:t>分布</w:t>
      </w:r>
      <w:r>
        <w:rPr>
          <w:rFonts w:ascii="仿宋_GB2312" w:eastAsia="仿宋_GB2312" w:hint="eastAsia"/>
          <w:sz w:val="24"/>
        </w:rPr>
        <w:t>来看</w:t>
      </w:r>
      <w:r>
        <w:rPr>
          <w:rFonts w:ascii="仿宋_GB2312" w:eastAsia="仿宋_GB2312"/>
          <w:sz w:val="24"/>
        </w:rPr>
        <w:t>，</w:t>
      </w:r>
      <w:r>
        <w:rPr>
          <w:rFonts w:ascii="仿宋_GB2312" w:eastAsia="仿宋_GB2312" w:hint="eastAsia"/>
          <w:sz w:val="24"/>
        </w:rPr>
        <w:t>财务安全得分</w:t>
      </w:r>
      <w:r>
        <w:rPr>
          <w:rFonts w:ascii="仿宋_GB2312" w:eastAsia="仿宋_GB2312"/>
          <w:sz w:val="24"/>
        </w:rPr>
        <w:t>小于</w:t>
      </w:r>
      <w:r>
        <w:rPr>
          <w:rFonts w:ascii="仿宋_GB2312" w:eastAsia="仿宋_GB2312" w:hint="eastAsia"/>
          <w:sz w:val="24"/>
        </w:rPr>
        <w:t>40分</w:t>
      </w:r>
      <w:r>
        <w:rPr>
          <w:rFonts w:ascii="仿宋_GB2312" w:eastAsia="仿宋_GB2312"/>
          <w:sz w:val="24"/>
        </w:rPr>
        <w:t>的企业</w:t>
      </w:r>
      <w:r w:rsidRPr="00E93FE9">
        <w:rPr>
          <w:rFonts w:ascii="仿宋_GB2312" w:eastAsia="仿宋_GB2312" w:hint="eastAsia"/>
          <w:sz w:val="24"/>
        </w:rPr>
        <w:t>存在粉饰嫌疑</w:t>
      </w:r>
      <w:r>
        <w:rPr>
          <w:rFonts w:ascii="仿宋_GB2312" w:eastAsia="仿宋_GB2312" w:hint="eastAsia"/>
          <w:sz w:val="24"/>
        </w:rPr>
        <w:t>的有170家，占比达</w:t>
      </w:r>
      <w:r w:rsidRPr="00E93FE9">
        <w:rPr>
          <w:rFonts w:ascii="仿宋_GB2312" w:eastAsia="仿宋_GB2312"/>
          <w:sz w:val="24"/>
        </w:rPr>
        <w:t>14.58%</w:t>
      </w:r>
      <w:r w:rsidR="00392B1F">
        <w:rPr>
          <w:rFonts w:ascii="仿宋_GB2312" w:eastAsia="仿宋_GB2312" w:hint="eastAsia"/>
          <w:sz w:val="24"/>
        </w:rPr>
        <w:t>；财务安全得分</w:t>
      </w:r>
      <w:r w:rsidR="00392B1F">
        <w:rPr>
          <w:rFonts w:ascii="仿宋_GB2312" w:eastAsia="仿宋_GB2312"/>
          <w:sz w:val="24"/>
        </w:rPr>
        <w:t>小于20</w:t>
      </w:r>
      <w:r w:rsidR="00392B1F">
        <w:rPr>
          <w:rFonts w:ascii="仿宋_GB2312" w:eastAsia="仿宋_GB2312" w:hint="eastAsia"/>
          <w:sz w:val="24"/>
        </w:rPr>
        <w:t>分</w:t>
      </w:r>
      <w:r w:rsidR="00392B1F">
        <w:rPr>
          <w:rFonts w:ascii="仿宋_GB2312" w:eastAsia="仿宋_GB2312"/>
          <w:sz w:val="24"/>
        </w:rPr>
        <w:t>的企业</w:t>
      </w:r>
      <w:r w:rsidR="00392B1F" w:rsidRPr="00E93FE9">
        <w:rPr>
          <w:rFonts w:ascii="仿宋_GB2312" w:eastAsia="仿宋_GB2312" w:hint="eastAsia"/>
          <w:sz w:val="24"/>
        </w:rPr>
        <w:t>存在粉饰嫌疑</w:t>
      </w:r>
      <w:r w:rsidR="00392B1F">
        <w:rPr>
          <w:rFonts w:ascii="仿宋_GB2312" w:eastAsia="仿宋_GB2312" w:hint="eastAsia"/>
          <w:sz w:val="24"/>
        </w:rPr>
        <w:t>的有</w:t>
      </w:r>
      <w:r w:rsidR="00392B1F">
        <w:rPr>
          <w:rFonts w:ascii="仿宋_GB2312" w:eastAsia="仿宋_GB2312"/>
          <w:sz w:val="24"/>
        </w:rPr>
        <w:t>56</w:t>
      </w:r>
      <w:r w:rsidR="00392B1F">
        <w:rPr>
          <w:rFonts w:ascii="仿宋_GB2312" w:eastAsia="仿宋_GB2312" w:hint="eastAsia"/>
          <w:sz w:val="24"/>
        </w:rPr>
        <w:t>家，占比达</w:t>
      </w:r>
      <w:r w:rsidR="00392B1F">
        <w:rPr>
          <w:rFonts w:ascii="仿宋_GB2312" w:eastAsia="仿宋_GB2312"/>
          <w:sz w:val="24"/>
        </w:rPr>
        <w:t>4.80</w:t>
      </w:r>
      <w:r w:rsidR="00392B1F" w:rsidRPr="00E93FE9">
        <w:rPr>
          <w:rFonts w:ascii="仿宋_GB2312" w:eastAsia="仿宋_GB2312"/>
          <w:sz w:val="24"/>
        </w:rPr>
        <w:t>%</w:t>
      </w:r>
      <w:r w:rsidR="00392B1F">
        <w:rPr>
          <w:rFonts w:ascii="仿宋_GB2312" w:eastAsia="仿宋_GB2312" w:hint="eastAsia"/>
          <w:sz w:val="24"/>
        </w:rPr>
        <w:t>。</w:t>
      </w:r>
    </w:p>
    <w:p w:rsidR="005F0DD9" w:rsidRDefault="005F0DD9" w:rsidP="004D6305">
      <w:pPr>
        <w:spacing w:line="360" w:lineRule="auto"/>
        <w:jc w:val="left"/>
        <w:rPr>
          <w:rFonts w:ascii="仿宋_GB2312" w:eastAsia="仿宋_GB2312"/>
          <w:sz w:val="24"/>
        </w:rPr>
      </w:pPr>
    </w:p>
    <w:p w:rsidR="005F0DD9" w:rsidRDefault="005F0DD9" w:rsidP="005F0DD9">
      <w:pPr>
        <w:wordWrap w:val="0"/>
        <w:spacing w:line="360" w:lineRule="auto"/>
        <w:ind w:right="480"/>
        <w:jc w:val="right"/>
        <w:rPr>
          <w:rFonts w:ascii="仿宋_GB2312" w:eastAsia="仿宋_GB2312"/>
          <w:b/>
          <w:sz w:val="24"/>
        </w:rPr>
      </w:pPr>
      <w:r>
        <w:rPr>
          <w:rFonts w:ascii="仿宋_GB2312" w:eastAsia="仿宋_GB2312" w:hint="eastAsia"/>
          <w:b/>
          <w:sz w:val="24"/>
        </w:rPr>
        <w:t>总执笔：   蒲小雷</w:t>
      </w:r>
    </w:p>
    <w:p w:rsidR="005F0DD9" w:rsidRDefault="005F0DD9" w:rsidP="005F0DD9">
      <w:pPr>
        <w:wordWrap w:val="0"/>
        <w:spacing w:line="360" w:lineRule="auto"/>
        <w:ind w:right="480"/>
        <w:jc w:val="right"/>
        <w:rPr>
          <w:rFonts w:ascii="仿宋_GB2312" w:eastAsia="仿宋_GB2312"/>
          <w:b/>
          <w:sz w:val="24"/>
        </w:rPr>
      </w:pPr>
      <w:r>
        <w:rPr>
          <w:rFonts w:ascii="仿宋_GB2312" w:eastAsia="仿宋_GB2312" w:hint="eastAsia"/>
          <w:b/>
          <w:sz w:val="24"/>
        </w:rPr>
        <w:t>总主审：   韩家平</w:t>
      </w:r>
    </w:p>
    <w:p w:rsidR="0075154F" w:rsidRPr="004D6305" w:rsidRDefault="00B201AA" w:rsidP="004D6305">
      <w:pPr>
        <w:spacing w:line="360" w:lineRule="auto"/>
        <w:ind w:right="480"/>
        <w:jc w:val="right"/>
        <w:rPr>
          <w:rFonts w:ascii="仿宋_GB2312" w:eastAsia="仿宋_GB2312"/>
          <w:b/>
          <w:sz w:val="24"/>
        </w:rPr>
      </w:pPr>
      <w:r>
        <w:rPr>
          <w:rFonts w:ascii="仿宋_GB2312" w:eastAsia="仿宋_GB2312" w:hint="eastAsia"/>
          <w:b/>
          <w:sz w:val="24"/>
        </w:rPr>
        <w:t>2015年1月7日</w:t>
      </w:r>
    </w:p>
    <w:p w:rsidR="0075154F" w:rsidRDefault="0075154F" w:rsidP="0075154F">
      <w:pPr>
        <w:spacing w:line="360" w:lineRule="auto"/>
        <w:ind w:firstLineChars="198" w:firstLine="475"/>
        <w:jc w:val="left"/>
        <w:rPr>
          <w:rFonts w:ascii="仿宋_GB2312" w:eastAsia="仿宋_GB2312"/>
          <w:sz w:val="24"/>
        </w:rPr>
      </w:pPr>
      <w:r>
        <w:rPr>
          <w:rFonts w:ascii="仿宋_GB2312" w:eastAsia="仿宋_GB2312" w:hint="eastAsia"/>
          <w:sz w:val="24"/>
        </w:rPr>
        <w:lastRenderedPageBreak/>
        <w:t>注：</w:t>
      </w:r>
    </w:p>
    <w:p w:rsidR="005F0DD9" w:rsidRDefault="0075154F" w:rsidP="004D6305">
      <w:pPr>
        <w:spacing w:line="360" w:lineRule="auto"/>
        <w:ind w:firstLineChars="198" w:firstLine="475"/>
        <w:jc w:val="left"/>
        <w:rPr>
          <w:rFonts w:ascii="仿宋_GB2312" w:eastAsia="仿宋_GB2312"/>
          <w:sz w:val="24"/>
        </w:rPr>
      </w:pPr>
      <w:r>
        <w:rPr>
          <w:rFonts w:ascii="宋体" w:eastAsia="宋体" w:hAnsi="宋体" w:hint="eastAsia"/>
          <w:sz w:val="24"/>
        </w:rPr>
        <w:t>①</w:t>
      </w:r>
      <w:r w:rsidR="005F0DD9">
        <w:rPr>
          <w:rFonts w:ascii="仿宋_GB2312" w:eastAsia="仿宋_GB2312" w:hint="eastAsia"/>
          <w:sz w:val="24"/>
        </w:rPr>
        <w:t>上市公司财务安全指数</w:t>
      </w:r>
      <w:r w:rsidR="005F0DD9" w:rsidRPr="00FE1C6C">
        <w:rPr>
          <w:rFonts w:ascii="仿宋_GB2312" w:eastAsia="仿宋_GB2312" w:hint="eastAsia"/>
          <w:sz w:val="24"/>
        </w:rPr>
        <w:t>（Financial security index，简称FSI</w:t>
      </w:r>
      <w:r w:rsidR="005F0DD9">
        <w:rPr>
          <w:rFonts w:ascii="仿宋_GB2312" w:eastAsia="仿宋_GB2312" w:hint="eastAsia"/>
          <w:sz w:val="24"/>
        </w:rPr>
        <w:t>指数</w:t>
      </w:r>
      <w:r w:rsidR="005F0DD9" w:rsidRPr="00FE1C6C">
        <w:rPr>
          <w:rFonts w:ascii="仿宋_GB2312" w:eastAsia="仿宋_GB2312" w:hint="eastAsia"/>
          <w:sz w:val="24"/>
        </w:rPr>
        <w:t>）</w:t>
      </w:r>
      <w:r w:rsidR="005F0DD9">
        <w:rPr>
          <w:rFonts w:ascii="仿宋_GB2312" w:eastAsia="仿宋_GB2312" w:hint="eastAsia"/>
          <w:sz w:val="24"/>
        </w:rPr>
        <w:t>是采用Themis评级技术对上市公司进行财务安全评级， 将评级结果进行统计分析，并据此建立反映证券市场各目标经济群体的财务安全总体状况和波动情形的指数值。通过对FSI指数值和指数变化情况的连续分析，可以对宏观经济趋势起到明确的预测作用。财务安全指数包括：上市公司财务安全总指数（FSI总指数）、财务安全分市场指数（FSI分市场指数）、财务安全产业指数（FSI产业指数）、财务安全行业指数（FSI行业指数）、财务安全区域指数（FSI区域指数）等。</w:t>
      </w:r>
    </w:p>
    <w:p w:rsidR="005F0DD9" w:rsidRPr="00B201AA" w:rsidRDefault="005F0DD9" w:rsidP="00B201AA">
      <w:pPr>
        <w:pStyle w:val="1"/>
        <w:spacing w:before="0" w:after="0" w:line="240" w:lineRule="auto"/>
        <w:rPr>
          <w:rFonts w:ascii="仿宋_GB2312" w:eastAsia="仿宋_GB2312"/>
          <w:sz w:val="30"/>
          <w:szCs w:val="30"/>
        </w:rPr>
      </w:pPr>
      <w:r>
        <w:rPr>
          <w:rFonts w:ascii="仿宋_GB2312" w:eastAsia="仿宋_GB2312"/>
          <w:sz w:val="24"/>
        </w:rPr>
        <w:br w:type="page"/>
      </w:r>
      <w:bookmarkStart w:id="9" w:name="_Toc408390254"/>
      <w:r w:rsidRPr="00B201AA">
        <w:rPr>
          <w:rFonts w:ascii="仿宋_GB2312" w:eastAsia="仿宋_GB2312" w:hint="eastAsia"/>
          <w:sz w:val="30"/>
          <w:szCs w:val="30"/>
        </w:rPr>
        <w:lastRenderedPageBreak/>
        <w:t>附件</w:t>
      </w:r>
      <w:bookmarkEnd w:id="9"/>
    </w:p>
    <w:p w:rsidR="005F0DD9" w:rsidRPr="00B201AA" w:rsidRDefault="005F0DD9" w:rsidP="00B201AA">
      <w:pPr>
        <w:pStyle w:val="1"/>
        <w:spacing w:before="0" w:after="120" w:line="360" w:lineRule="auto"/>
        <w:rPr>
          <w:rFonts w:ascii="仿宋_GB2312" w:eastAsia="仿宋_GB2312"/>
          <w:sz w:val="30"/>
          <w:szCs w:val="30"/>
        </w:rPr>
      </w:pPr>
      <w:bookmarkStart w:id="10" w:name="_Toc408390255"/>
      <w:r w:rsidRPr="00B201AA">
        <w:rPr>
          <w:rFonts w:ascii="仿宋_GB2312" w:eastAsia="仿宋_GB2312" w:hint="eastAsia"/>
          <w:sz w:val="30"/>
          <w:szCs w:val="30"/>
        </w:rPr>
        <w:t>Themis纯定量异常值评级技术介绍</w:t>
      </w:r>
      <w:bookmarkEnd w:id="10"/>
    </w:p>
    <w:p w:rsidR="005F0DD9" w:rsidRPr="00B201AA" w:rsidRDefault="005F0DD9" w:rsidP="00B201AA">
      <w:pPr>
        <w:pStyle w:val="2"/>
        <w:adjustRightInd w:val="0"/>
        <w:spacing w:before="240" w:afterLines="50" w:after="156" w:line="360" w:lineRule="auto"/>
        <w:ind w:leftChars="185" w:left="593" w:hangingChars="85" w:hanging="205"/>
        <w:jc w:val="left"/>
        <w:textAlignment w:val="baseline"/>
        <w:rPr>
          <w:rFonts w:ascii="仿宋_GB2312" w:eastAsia="仿宋_GB2312"/>
          <w:sz w:val="24"/>
          <w:szCs w:val="24"/>
        </w:rPr>
      </w:pPr>
      <w:bookmarkStart w:id="11" w:name="_Toc316648848"/>
      <w:r w:rsidRPr="00B201AA">
        <w:rPr>
          <w:rFonts w:ascii="仿宋_GB2312" w:eastAsia="仿宋_GB2312" w:hint="eastAsia"/>
          <w:sz w:val="24"/>
          <w:szCs w:val="24"/>
        </w:rPr>
        <w:t>1、Themis异常值信用评级技术</w:t>
      </w:r>
      <w:bookmarkEnd w:id="11"/>
    </w:p>
    <w:p w:rsidR="005F0DD9" w:rsidRPr="00B201AA" w:rsidRDefault="005F0DD9" w:rsidP="00B201AA">
      <w:pPr>
        <w:spacing w:line="360" w:lineRule="auto"/>
        <w:ind w:firstLineChars="200" w:firstLine="480"/>
        <w:jc w:val="left"/>
        <w:rPr>
          <w:rFonts w:ascii="仿宋_GB2312" w:eastAsia="仿宋_GB2312"/>
          <w:sz w:val="24"/>
        </w:rPr>
      </w:pPr>
      <w:r w:rsidRPr="00B201AA">
        <w:rPr>
          <w:rFonts w:ascii="仿宋_GB2312" w:eastAsia="仿宋_GB2312" w:hint="eastAsia"/>
          <w:sz w:val="24"/>
        </w:rPr>
        <w:t>Themis异常值信用评级技术是商务部研究院信用评级与认证中心引进的世界最先进的定量化信用评级技术。20世纪80年代末期，伴随着日本金融危机的全面爆发，日本对美国信用评级提出严重置疑和严厉批判，日本本土信用评级技术被广泛重视起来。日本在上世纪50年代开始研究、80年代后期推出的Themis异常值信用评级技术在日本金融机构和资本市场应用后得到证实，其信用评级和预测风险的准确率远高于美国信用评级结果（提前一年预测风险和破产的准确率高达92-94%），因此在短短10年间该评级技术和相关产品迅速覆盖了80%以上的日本银行、贷款机构、担保信托机构和大企业。同时韩国、中国台湾等国家和地区的大量金融机构也引进和应用了该技术产品，成为风靡东南亚的信用评级技术，美国彭博社等证券投资服务机构也引进了该项技术用于美国证券投资评级。</w:t>
      </w:r>
    </w:p>
    <w:p w:rsidR="005F0DD9" w:rsidRPr="00B201AA" w:rsidRDefault="005F0DD9" w:rsidP="00B201AA">
      <w:pPr>
        <w:spacing w:line="360" w:lineRule="auto"/>
        <w:ind w:firstLineChars="200" w:firstLine="480"/>
        <w:jc w:val="left"/>
        <w:rPr>
          <w:rFonts w:ascii="仿宋_GB2312" w:eastAsia="仿宋_GB2312"/>
          <w:sz w:val="24"/>
        </w:rPr>
      </w:pPr>
      <w:r w:rsidRPr="00B201AA">
        <w:rPr>
          <w:rFonts w:ascii="仿宋_GB2312" w:eastAsia="仿宋_GB2312" w:hint="eastAsia"/>
          <w:sz w:val="24"/>
        </w:rPr>
        <w:t>21世纪初，对国际先进信用评级技术发展高度关注的商务部研究院信用评级与认证中心决定引进该项技术，并与拥有该技术知识产权的相关机构成立合作研发机构，共同研发适合中国本土应用的Themis异常值技术。在经过4年不断改进，并经过数万中国本土数据统计分析测试后，Themis异常值信用评级技术成为我国拥有自主知识产权信用评级技术。</w:t>
      </w:r>
    </w:p>
    <w:p w:rsidR="005F0DD9" w:rsidRPr="00B201AA" w:rsidRDefault="005F0DD9" w:rsidP="00B201AA">
      <w:pPr>
        <w:spacing w:line="360" w:lineRule="auto"/>
        <w:ind w:firstLineChars="200" w:firstLine="480"/>
        <w:jc w:val="left"/>
        <w:rPr>
          <w:rFonts w:ascii="仿宋_GB2312" w:eastAsia="仿宋_GB2312"/>
          <w:sz w:val="24"/>
        </w:rPr>
      </w:pPr>
      <w:r w:rsidRPr="00B201AA">
        <w:rPr>
          <w:rFonts w:ascii="仿宋_GB2312" w:eastAsia="仿宋_GB2312" w:hint="eastAsia"/>
          <w:sz w:val="24"/>
        </w:rPr>
        <w:t>Themis异常值信用评级技术是通过以破产企业财务指标异常状况为理论分析依据，从企业运营过程中的资金筹集方式、资金筹集的内部使用方向和资金使用效率等环节入手，分析企业运营环节的资金使用效率和资金流向合理性，同时判断企业财务数据和指标的之间变化关系和合理化程度，从而预测财务风险和财务粉饰的分析模型。Themis异常值信用评级技术与美国传统财务分析、信用评级、信用风险计量模型等分析技术在理论体系和分析方法上均有较大差别，是一项理论完整先进、分析视角独特、提前预测企业财务风险和破产的信用评级模型，其理论严谨性和模型独特性、科学性得到了世界各国评估界的高度认同，在国际上被誉为企业财务风险预警和信用评级的新革命，在国际上应用非常广泛，大量应用于金融领域中的银行信贷、信用担保、小贷贷款、信用保险、金融租赁、资</w:t>
      </w:r>
      <w:r w:rsidRPr="00B201AA">
        <w:rPr>
          <w:rFonts w:ascii="仿宋_GB2312" w:eastAsia="仿宋_GB2312" w:hint="eastAsia"/>
          <w:sz w:val="24"/>
        </w:rPr>
        <w:lastRenderedPageBreak/>
        <w:t>产管理；投资领域的债券投资、股权投资、股市预测；企业赊销信用管理、企业内控以及政府监管等各领域。</w:t>
      </w:r>
    </w:p>
    <w:p w:rsidR="005F0DD9" w:rsidRPr="00B201AA" w:rsidRDefault="005F0DD9" w:rsidP="00B201AA">
      <w:pPr>
        <w:spacing w:line="360" w:lineRule="auto"/>
        <w:ind w:firstLineChars="200" w:firstLine="480"/>
        <w:jc w:val="left"/>
        <w:rPr>
          <w:rFonts w:ascii="仿宋_GB2312" w:eastAsia="仿宋_GB2312"/>
          <w:sz w:val="24"/>
        </w:rPr>
      </w:pPr>
      <w:r w:rsidRPr="00B201AA">
        <w:rPr>
          <w:rFonts w:ascii="仿宋_GB2312" w:eastAsia="仿宋_GB2312" w:hint="eastAsia"/>
          <w:sz w:val="24"/>
        </w:rPr>
        <w:t>目前，Themis异常值评级技术作为《中国信用评级技术标准》的企业基础评级模型，将在国家经济、金融体系中发挥重要作用。</w:t>
      </w:r>
    </w:p>
    <w:p w:rsidR="005F0DD9" w:rsidRPr="00B201AA" w:rsidRDefault="005F0DD9" w:rsidP="00B201AA">
      <w:pPr>
        <w:pStyle w:val="2"/>
        <w:adjustRightInd w:val="0"/>
        <w:spacing w:before="240" w:afterLines="50" w:after="156" w:line="360" w:lineRule="auto"/>
        <w:ind w:leftChars="185" w:left="593" w:hangingChars="85" w:hanging="205"/>
        <w:jc w:val="left"/>
        <w:textAlignment w:val="baseline"/>
        <w:rPr>
          <w:rFonts w:ascii="仿宋_GB2312" w:eastAsia="仿宋_GB2312"/>
          <w:sz w:val="24"/>
          <w:szCs w:val="24"/>
        </w:rPr>
      </w:pPr>
      <w:bookmarkStart w:id="12" w:name="_Toc316648849"/>
      <w:r w:rsidRPr="00B201AA">
        <w:rPr>
          <w:rFonts w:ascii="仿宋_GB2312" w:eastAsia="仿宋_GB2312" w:hint="eastAsia"/>
          <w:sz w:val="24"/>
          <w:szCs w:val="24"/>
        </w:rPr>
        <w:t>2、Themis异常值信用评级技术的优势有哪些？</w:t>
      </w:r>
      <w:bookmarkEnd w:id="12"/>
    </w:p>
    <w:p w:rsidR="005F0DD9" w:rsidRPr="00B201AA" w:rsidRDefault="005F0DD9" w:rsidP="00B201AA">
      <w:pPr>
        <w:spacing w:line="360" w:lineRule="auto"/>
        <w:ind w:firstLineChars="196" w:firstLine="472"/>
        <w:jc w:val="left"/>
        <w:rPr>
          <w:rFonts w:ascii="仿宋_GB2312" w:eastAsia="仿宋_GB2312"/>
          <w:b/>
          <w:sz w:val="24"/>
          <w:szCs w:val="24"/>
        </w:rPr>
      </w:pPr>
      <w:r w:rsidRPr="00B201AA">
        <w:rPr>
          <w:rFonts w:ascii="仿宋_GB2312" w:eastAsia="仿宋_GB2312" w:hint="eastAsia"/>
          <w:b/>
          <w:sz w:val="24"/>
          <w:szCs w:val="24"/>
        </w:rPr>
        <w:t>特征一：纯定量分析</w:t>
      </w:r>
    </w:p>
    <w:p w:rsidR="005F0DD9" w:rsidRPr="00B201AA" w:rsidRDefault="005F0DD9" w:rsidP="00B201AA">
      <w:pPr>
        <w:spacing w:line="360" w:lineRule="auto"/>
        <w:ind w:firstLineChars="200" w:firstLine="480"/>
        <w:jc w:val="left"/>
        <w:rPr>
          <w:rFonts w:ascii="仿宋_GB2312" w:eastAsia="仿宋_GB2312"/>
          <w:sz w:val="24"/>
          <w:szCs w:val="24"/>
        </w:rPr>
      </w:pPr>
      <w:r w:rsidRPr="00B201AA">
        <w:rPr>
          <w:rFonts w:ascii="仿宋_GB2312" w:eastAsia="仿宋_GB2312" w:hint="eastAsia"/>
          <w:sz w:val="24"/>
          <w:szCs w:val="24"/>
        </w:rPr>
        <w:t>优势：数据采集简单、分析标准统一、适应海量数据分析评估</w:t>
      </w:r>
    </w:p>
    <w:p w:rsidR="005F0DD9" w:rsidRPr="00B201AA" w:rsidRDefault="005F0DD9" w:rsidP="00B201AA">
      <w:pPr>
        <w:spacing w:line="360" w:lineRule="auto"/>
        <w:ind w:firstLineChars="200" w:firstLine="480"/>
        <w:jc w:val="left"/>
        <w:rPr>
          <w:rFonts w:ascii="仿宋_GB2312" w:eastAsia="仿宋_GB2312"/>
          <w:sz w:val="24"/>
          <w:szCs w:val="24"/>
        </w:rPr>
      </w:pPr>
      <w:r w:rsidRPr="00B201AA">
        <w:rPr>
          <w:rFonts w:ascii="仿宋_GB2312" w:eastAsia="仿宋_GB2312" w:hint="eastAsia"/>
          <w:sz w:val="24"/>
          <w:szCs w:val="24"/>
        </w:rPr>
        <w:t>定量定性结合的评估方法具有综合考评客户信用要素、相互验证等特点，但是，定量定性综合分析也不可避免地暴露了定性要素选择、定量定性权重、级差设计合理性等多重问题。当前存在着大量定量定性结合的评估模型，尚未有具有权威性的标准出现，从一个侧面反映了定量定性结合分析的不确定性。纯定量分析只采用财务数据、指标作为分析基础，理论基础明确，评估标准统一，规避了定量定性结合分析方法的弊端。</w:t>
      </w:r>
    </w:p>
    <w:p w:rsidR="005F0DD9" w:rsidRPr="00B201AA" w:rsidRDefault="005F0DD9" w:rsidP="00B201AA">
      <w:pPr>
        <w:spacing w:line="360" w:lineRule="auto"/>
        <w:ind w:firstLineChars="200" w:firstLine="480"/>
        <w:jc w:val="left"/>
        <w:rPr>
          <w:rFonts w:ascii="仿宋_GB2312" w:eastAsia="仿宋_GB2312"/>
          <w:sz w:val="24"/>
          <w:szCs w:val="24"/>
        </w:rPr>
      </w:pPr>
      <w:r w:rsidRPr="00B201AA">
        <w:rPr>
          <w:rFonts w:ascii="仿宋_GB2312" w:eastAsia="仿宋_GB2312" w:hint="eastAsia"/>
          <w:sz w:val="24"/>
          <w:szCs w:val="24"/>
        </w:rPr>
        <w:t>巴塞尔新资本协议也着重强调定量分析的重要性。基于全球金融管理的尖端技术，所有的财务风险管理由于数据流量极大，要求极为精确，必须借助基于计算机</w:t>
      </w:r>
      <w:hyperlink r:id="rId10" w:history="1">
        <w:r w:rsidRPr="00B201AA">
          <w:rPr>
            <w:rFonts w:ascii="仿宋_GB2312" w:eastAsia="仿宋_GB2312" w:hint="eastAsia"/>
            <w:sz w:val="24"/>
            <w:szCs w:val="24"/>
          </w:rPr>
          <w:t>应用</w:t>
        </w:r>
      </w:hyperlink>
      <w:r w:rsidRPr="00B201AA">
        <w:rPr>
          <w:rFonts w:ascii="仿宋_GB2312" w:eastAsia="仿宋_GB2312" w:hint="eastAsia"/>
          <w:sz w:val="24"/>
          <w:szCs w:val="24"/>
        </w:rPr>
        <w:t>基础上的纯定量分析模型。</w:t>
      </w:r>
    </w:p>
    <w:p w:rsidR="005F0DD9" w:rsidRPr="00B201AA" w:rsidRDefault="00B201AA" w:rsidP="00B201AA">
      <w:pPr>
        <w:spacing w:line="360" w:lineRule="auto"/>
        <w:ind w:firstLineChars="196" w:firstLine="472"/>
        <w:jc w:val="left"/>
        <w:rPr>
          <w:rFonts w:ascii="仿宋_GB2312" w:eastAsia="仿宋_GB2312"/>
          <w:b/>
          <w:sz w:val="24"/>
          <w:szCs w:val="24"/>
        </w:rPr>
      </w:pPr>
      <w:r>
        <w:rPr>
          <w:rFonts w:ascii="仿宋_GB2312" w:eastAsia="仿宋_GB2312" w:hint="eastAsia"/>
          <w:b/>
          <w:sz w:val="24"/>
          <w:szCs w:val="24"/>
        </w:rPr>
        <w:t>特征</w:t>
      </w:r>
      <w:r w:rsidR="005F0DD9" w:rsidRPr="00B201AA">
        <w:rPr>
          <w:rFonts w:ascii="仿宋_GB2312" w:eastAsia="仿宋_GB2312" w:hint="eastAsia"/>
          <w:b/>
          <w:sz w:val="24"/>
          <w:szCs w:val="24"/>
        </w:rPr>
        <w:t>二：看破企业假账</w:t>
      </w:r>
    </w:p>
    <w:p w:rsidR="005F0DD9" w:rsidRPr="00B201AA" w:rsidRDefault="005F0DD9" w:rsidP="00B201AA">
      <w:pPr>
        <w:spacing w:line="360" w:lineRule="auto"/>
        <w:ind w:firstLineChars="200" w:firstLine="480"/>
        <w:jc w:val="left"/>
        <w:rPr>
          <w:rFonts w:ascii="仿宋_GB2312" w:eastAsia="仿宋_GB2312"/>
          <w:sz w:val="24"/>
          <w:szCs w:val="24"/>
        </w:rPr>
      </w:pPr>
      <w:r w:rsidRPr="00B201AA">
        <w:rPr>
          <w:rFonts w:ascii="仿宋_GB2312" w:eastAsia="仿宋_GB2312" w:hint="eastAsia"/>
          <w:sz w:val="24"/>
          <w:szCs w:val="24"/>
        </w:rPr>
        <w:t>优势：克服了定量分析模型的缺陷――无法识别报表作假的难题</w:t>
      </w:r>
    </w:p>
    <w:p w:rsidR="005F0DD9" w:rsidRPr="00B201AA" w:rsidRDefault="005F0DD9" w:rsidP="00B201AA">
      <w:pPr>
        <w:spacing w:line="360" w:lineRule="auto"/>
        <w:ind w:firstLineChars="200" w:firstLine="480"/>
        <w:jc w:val="left"/>
        <w:rPr>
          <w:rFonts w:ascii="仿宋_GB2312" w:eastAsia="仿宋_GB2312"/>
          <w:sz w:val="24"/>
          <w:szCs w:val="24"/>
        </w:rPr>
      </w:pPr>
      <w:r w:rsidRPr="00B201AA">
        <w:rPr>
          <w:rFonts w:ascii="仿宋_GB2312" w:eastAsia="仿宋_GB2312" w:hint="eastAsia"/>
          <w:sz w:val="24"/>
          <w:szCs w:val="24"/>
        </w:rPr>
        <w:t>企业财务报表作假现象具有全球普遍性的特点，这是全球评估界和金融界共同面临的难题。财务报表虚假在中国尤为严重，其比例的巨大已经很多程度上失去了参考意义，这也是定性分析占据评估主导地位的重要因素之一。如果能够看破企业财务报表的虚假成分，客观地评价企业的财务状况，对分析决策意义重大。</w:t>
      </w:r>
    </w:p>
    <w:p w:rsidR="005F0DD9" w:rsidRPr="00B201AA" w:rsidRDefault="005F0DD9" w:rsidP="00B201AA">
      <w:pPr>
        <w:spacing w:line="360" w:lineRule="auto"/>
        <w:ind w:firstLineChars="200" w:firstLine="480"/>
        <w:jc w:val="left"/>
        <w:rPr>
          <w:rFonts w:ascii="仿宋_GB2312" w:eastAsia="仿宋_GB2312"/>
          <w:sz w:val="24"/>
          <w:szCs w:val="24"/>
        </w:rPr>
      </w:pPr>
      <w:r w:rsidRPr="00B201AA">
        <w:rPr>
          <w:rFonts w:ascii="仿宋_GB2312" w:eastAsia="仿宋_GB2312" w:hint="eastAsia"/>
          <w:sz w:val="24"/>
          <w:szCs w:val="24"/>
        </w:rPr>
        <w:t>近年来,企业会计假账与日俱增,在美国出现了安然、世通、施乐、默可等一系列大公司巨额会计假账丑闻。美国2008年金融危机爆发，引发全球经济危机，很大程度上源于美国信用评估界对金融产品评级失败和无法识别假账。在我国，上市企业相继出现银广夏、琼民源、红光实业、科龙等一批大型企业会计造假事件，每年披露和查处的上市企业层出不穷。</w:t>
      </w:r>
    </w:p>
    <w:p w:rsidR="005F0DD9" w:rsidRPr="00B201AA" w:rsidRDefault="005F0DD9" w:rsidP="00B201AA">
      <w:pPr>
        <w:spacing w:line="360" w:lineRule="auto"/>
        <w:ind w:firstLineChars="200" w:firstLine="480"/>
        <w:jc w:val="left"/>
        <w:rPr>
          <w:rFonts w:ascii="仿宋_GB2312" w:eastAsia="仿宋_GB2312"/>
          <w:sz w:val="24"/>
          <w:szCs w:val="24"/>
        </w:rPr>
      </w:pPr>
      <w:r w:rsidRPr="00B201AA">
        <w:rPr>
          <w:rFonts w:ascii="仿宋_GB2312" w:eastAsia="仿宋_GB2312" w:hint="eastAsia"/>
          <w:sz w:val="24"/>
          <w:szCs w:val="24"/>
        </w:rPr>
        <w:t>Themis模型具备看破假账的鲜明特点。这是其他定量分析模型无法实现的功能，也是对定量分析模型最大的贡献。Themis模型能够看破假账的原因在于，</w:t>
      </w:r>
      <w:r w:rsidRPr="00B201AA">
        <w:rPr>
          <w:rFonts w:ascii="仿宋_GB2312" w:eastAsia="仿宋_GB2312" w:hint="eastAsia"/>
          <w:sz w:val="24"/>
          <w:szCs w:val="24"/>
        </w:rPr>
        <w:lastRenderedPageBreak/>
        <w:t>Themis模型的建模方式是通过企业在多年多期财务报表数据，重点分析企业的资金周转行为和所有资金流向，以及分析这些资金流向在企业运用中的合理性，通过连续分析企业3期以上的财务报表，判断企业的财务粉饰和虚假信息，并逐一予以披露。</w:t>
      </w:r>
    </w:p>
    <w:p w:rsidR="005F0DD9" w:rsidRPr="00B201AA" w:rsidRDefault="005F0DD9" w:rsidP="00B201AA">
      <w:pPr>
        <w:spacing w:line="360" w:lineRule="auto"/>
        <w:ind w:firstLineChars="196" w:firstLine="472"/>
        <w:jc w:val="left"/>
        <w:rPr>
          <w:rFonts w:ascii="仿宋_GB2312" w:eastAsia="仿宋_GB2312"/>
          <w:b/>
          <w:sz w:val="24"/>
          <w:szCs w:val="24"/>
        </w:rPr>
      </w:pPr>
      <w:r w:rsidRPr="00B201AA">
        <w:rPr>
          <w:rFonts w:ascii="仿宋_GB2312" w:eastAsia="仿宋_GB2312" w:hint="eastAsia"/>
          <w:b/>
          <w:sz w:val="24"/>
          <w:szCs w:val="24"/>
        </w:rPr>
        <w:t>特征三：企业信息采集极为便利</w:t>
      </w:r>
    </w:p>
    <w:p w:rsidR="005F0DD9" w:rsidRPr="00B201AA" w:rsidRDefault="005F0DD9" w:rsidP="00B201AA">
      <w:pPr>
        <w:spacing w:line="360" w:lineRule="auto"/>
        <w:ind w:firstLineChars="200" w:firstLine="480"/>
        <w:jc w:val="left"/>
        <w:rPr>
          <w:rFonts w:ascii="仿宋_GB2312" w:eastAsia="仿宋_GB2312"/>
          <w:sz w:val="24"/>
          <w:szCs w:val="24"/>
        </w:rPr>
      </w:pPr>
      <w:r w:rsidRPr="00B201AA">
        <w:rPr>
          <w:rFonts w:ascii="仿宋_GB2312" w:eastAsia="仿宋_GB2312" w:hint="eastAsia"/>
          <w:sz w:val="24"/>
          <w:szCs w:val="24"/>
        </w:rPr>
        <w:t>优势：减少人为误差，降低成本、提高效率。</w:t>
      </w:r>
    </w:p>
    <w:p w:rsidR="005F0DD9" w:rsidRPr="00B201AA" w:rsidRDefault="005F0DD9" w:rsidP="00B201AA">
      <w:pPr>
        <w:spacing w:line="360" w:lineRule="auto"/>
        <w:ind w:firstLineChars="200" w:firstLine="480"/>
        <w:jc w:val="left"/>
        <w:rPr>
          <w:rFonts w:ascii="仿宋_GB2312" w:eastAsia="仿宋_GB2312"/>
          <w:sz w:val="24"/>
          <w:szCs w:val="24"/>
        </w:rPr>
      </w:pPr>
      <w:r w:rsidRPr="00B201AA">
        <w:rPr>
          <w:rFonts w:ascii="仿宋_GB2312" w:eastAsia="仿宋_GB2312" w:hint="eastAsia"/>
          <w:sz w:val="24"/>
          <w:szCs w:val="24"/>
        </w:rPr>
        <w:t>在数据采集方面，其他评估模型均采用的定性数据为主，定量数据为附的原则，造成在评估企业时数据采集量巨大，采集、录入时间长，采集成本高，数据采集不齐全、不完整，数据差异化大、人为因素多的情况，严重影响融资决策和贷后审查的准确度和效率。</w:t>
      </w:r>
    </w:p>
    <w:p w:rsidR="005F0DD9" w:rsidRPr="00B201AA" w:rsidRDefault="005F0DD9" w:rsidP="00B201AA">
      <w:pPr>
        <w:spacing w:line="360" w:lineRule="auto"/>
        <w:ind w:firstLineChars="200" w:firstLine="480"/>
        <w:jc w:val="left"/>
        <w:rPr>
          <w:rFonts w:ascii="仿宋_GB2312" w:eastAsia="仿宋_GB2312"/>
          <w:sz w:val="24"/>
          <w:szCs w:val="24"/>
        </w:rPr>
      </w:pPr>
      <w:r w:rsidRPr="00B201AA">
        <w:rPr>
          <w:rFonts w:ascii="仿宋_GB2312" w:eastAsia="仿宋_GB2312" w:hint="eastAsia"/>
          <w:sz w:val="24"/>
          <w:szCs w:val="24"/>
        </w:rPr>
        <w:t>定量分析模型具有克服上述所有不利因素的条件。在对2000多家上市公司进行按季度、半年、年度财务分析和信用评级时，依靠以财务报表为基础的分析方法使对海量分析对象定期跟踪评级成为现实。</w:t>
      </w:r>
    </w:p>
    <w:p w:rsidR="005F0DD9" w:rsidRPr="00B201AA" w:rsidRDefault="00B201AA" w:rsidP="00B201AA">
      <w:pPr>
        <w:spacing w:line="360" w:lineRule="auto"/>
        <w:ind w:firstLineChars="196" w:firstLine="472"/>
        <w:jc w:val="left"/>
        <w:rPr>
          <w:rFonts w:ascii="仿宋_GB2312" w:eastAsia="仿宋_GB2312"/>
          <w:b/>
          <w:sz w:val="24"/>
          <w:szCs w:val="24"/>
        </w:rPr>
      </w:pPr>
      <w:r>
        <w:rPr>
          <w:rFonts w:ascii="仿宋_GB2312" w:eastAsia="仿宋_GB2312" w:hint="eastAsia"/>
          <w:b/>
          <w:sz w:val="24"/>
          <w:szCs w:val="24"/>
        </w:rPr>
        <w:t>特征</w:t>
      </w:r>
      <w:r w:rsidR="005F0DD9" w:rsidRPr="00B201AA">
        <w:rPr>
          <w:rFonts w:ascii="仿宋_GB2312" w:eastAsia="仿宋_GB2312" w:hint="eastAsia"/>
          <w:b/>
          <w:sz w:val="24"/>
          <w:szCs w:val="24"/>
        </w:rPr>
        <w:t>四：模型的理论基础先进性和独创性</w:t>
      </w:r>
    </w:p>
    <w:p w:rsidR="005F0DD9" w:rsidRPr="00B201AA" w:rsidRDefault="005F0DD9" w:rsidP="00B201AA">
      <w:pPr>
        <w:spacing w:line="360" w:lineRule="auto"/>
        <w:ind w:firstLineChars="200" w:firstLine="480"/>
        <w:jc w:val="left"/>
        <w:rPr>
          <w:rFonts w:ascii="仿宋_GB2312" w:eastAsia="仿宋_GB2312"/>
          <w:sz w:val="24"/>
          <w:szCs w:val="24"/>
        </w:rPr>
      </w:pPr>
      <w:r w:rsidRPr="00B201AA">
        <w:rPr>
          <w:rFonts w:ascii="仿宋_GB2312" w:eastAsia="仿宋_GB2312" w:hint="eastAsia"/>
          <w:sz w:val="24"/>
          <w:szCs w:val="24"/>
        </w:rPr>
        <w:t>优势：具有极强的模型逻辑说服力和实际应用价值，模型从企业的血液――资金流走向展开全面分析</w:t>
      </w:r>
    </w:p>
    <w:p w:rsidR="005F0DD9" w:rsidRPr="00B201AA" w:rsidRDefault="005F0DD9" w:rsidP="00B201AA">
      <w:pPr>
        <w:spacing w:line="360" w:lineRule="auto"/>
        <w:ind w:firstLineChars="200" w:firstLine="480"/>
        <w:jc w:val="left"/>
        <w:rPr>
          <w:rFonts w:ascii="仿宋_GB2312" w:eastAsia="仿宋_GB2312"/>
          <w:sz w:val="24"/>
          <w:szCs w:val="24"/>
        </w:rPr>
      </w:pPr>
      <w:r w:rsidRPr="00B201AA">
        <w:rPr>
          <w:rFonts w:ascii="仿宋_GB2312" w:eastAsia="仿宋_GB2312" w:hint="eastAsia"/>
          <w:sz w:val="24"/>
          <w:szCs w:val="24"/>
        </w:rPr>
        <w:t>统计分析方法主要包括信用评分法，综合评判法，判别分析法和神经网络预测法等，这些方法存在的主要缺陷：一是评级指标和权重的确定缺乏客观依据，基本依靠专家意见法确定，主观性较强，某些研究虽然应用了数理统计方法，但存在不能很好的解决反映风险有关信息重叠与遗漏矛盾等方面的向题；二是模型只能对是否违约进行判断，不能给出融资违约概率等信息；三是由于模型不能给出融资违约概率等信息，难以指导融资定价等控制信用风险的工作；四是神经网络方法存在的黑箱性、过分拟合不稳定性、随机性，可能实现局部最优而非全局最优。</w:t>
      </w:r>
    </w:p>
    <w:p w:rsidR="005F0DD9" w:rsidRPr="00B201AA" w:rsidRDefault="005F0DD9" w:rsidP="00B201AA">
      <w:pPr>
        <w:spacing w:line="360" w:lineRule="auto"/>
        <w:ind w:firstLineChars="200" w:firstLine="480"/>
        <w:jc w:val="left"/>
        <w:rPr>
          <w:rFonts w:ascii="仿宋_GB2312" w:eastAsia="仿宋_GB2312"/>
          <w:sz w:val="24"/>
          <w:szCs w:val="24"/>
        </w:rPr>
      </w:pPr>
      <w:r w:rsidRPr="00B201AA">
        <w:rPr>
          <w:rFonts w:ascii="仿宋_GB2312" w:eastAsia="仿宋_GB2312" w:hint="eastAsia"/>
          <w:bCs/>
          <w:sz w:val="24"/>
          <w:szCs w:val="24"/>
        </w:rPr>
        <w:t>Themis异常值信用评级技术是通过以破产企业财务指标异常状况为理论分析依据，从企业运营过程中的资金筹集方式、资金筹集的内部使用方向和资金使用效率等环节入手，分析企业运营环节的资金使用效率和资金流向合理性，同时判断企业财务数据和指标的之间变化关系和合理化程度，从而预测财务风险和财务粉饰的模型。</w:t>
      </w:r>
    </w:p>
    <w:p w:rsidR="005F0DD9" w:rsidRPr="00B201AA" w:rsidRDefault="005F0DD9" w:rsidP="00B201AA">
      <w:pPr>
        <w:spacing w:line="360" w:lineRule="auto"/>
        <w:ind w:firstLineChars="196" w:firstLine="472"/>
        <w:jc w:val="left"/>
        <w:rPr>
          <w:rFonts w:ascii="仿宋_GB2312" w:eastAsia="仿宋_GB2312"/>
          <w:b/>
          <w:sz w:val="24"/>
          <w:szCs w:val="24"/>
        </w:rPr>
      </w:pPr>
      <w:r w:rsidRPr="00B201AA">
        <w:rPr>
          <w:rFonts w:ascii="仿宋_GB2312" w:eastAsia="仿宋_GB2312" w:hint="eastAsia"/>
          <w:b/>
          <w:sz w:val="24"/>
          <w:szCs w:val="24"/>
        </w:rPr>
        <w:lastRenderedPageBreak/>
        <w:t>特征五：破产预警的高精确性</w:t>
      </w:r>
    </w:p>
    <w:p w:rsidR="005F0DD9" w:rsidRPr="00B201AA" w:rsidRDefault="005F0DD9" w:rsidP="00B201AA">
      <w:pPr>
        <w:spacing w:line="360" w:lineRule="auto"/>
        <w:ind w:firstLineChars="200" w:firstLine="480"/>
        <w:jc w:val="left"/>
        <w:rPr>
          <w:rFonts w:ascii="仿宋_GB2312" w:eastAsia="仿宋_GB2312"/>
          <w:sz w:val="24"/>
          <w:szCs w:val="24"/>
        </w:rPr>
      </w:pPr>
      <w:r w:rsidRPr="00B201AA">
        <w:rPr>
          <w:rFonts w:ascii="仿宋_GB2312" w:eastAsia="仿宋_GB2312" w:hint="eastAsia"/>
          <w:sz w:val="24"/>
          <w:szCs w:val="24"/>
        </w:rPr>
        <w:t>优势：大幅度提高对企业财务风险预警准确度，为投融资决策提供准确依据。</w:t>
      </w:r>
    </w:p>
    <w:p w:rsidR="005F0DD9" w:rsidRPr="00B201AA" w:rsidRDefault="005F0DD9" w:rsidP="00B201AA">
      <w:pPr>
        <w:spacing w:line="360" w:lineRule="auto"/>
        <w:ind w:firstLineChars="200" w:firstLine="480"/>
        <w:jc w:val="left"/>
        <w:rPr>
          <w:rFonts w:ascii="仿宋_GB2312" w:eastAsia="仿宋_GB2312"/>
          <w:sz w:val="24"/>
          <w:szCs w:val="24"/>
        </w:rPr>
      </w:pPr>
      <w:r w:rsidRPr="00B201AA">
        <w:rPr>
          <w:rFonts w:ascii="仿宋_GB2312" w:eastAsia="仿宋_GB2312" w:hint="eastAsia"/>
          <w:sz w:val="24"/>
          <w:szCs w:val="24"/>
        </w:rPr>
        <w:t>与其他评估模型对资产进行分类并从宏观角度分析各类资产风险的评级系统不同，Themis模型从更加微观的角度进行分析。多角度分析企业在经营过程的各环节存在的问题，并给予明确提示，通过评分评语的判断，对于上市企业的预警，均能提前1-3年预测中国上市企业即将ST的企业，远远超过其他信用评估模型。通过对欧美、日本和中国企业的预测发现，模型对这些企业财务危机出现前1-3年的财务报表进行分析时，均能较客观地指出危机存在的原因及破产的时间。对比其他信用评级模型，Themis模型的准确率普遍提高10-20%。</w:t>
      </w:r>
      <w:bookmarkStart w:id="13" w:name="_Toc316648841"/>
    </w:p>
    <w:p w:rsidR="005F0DD9" w:rsidRDefault="005F0DD9" w:rsidP="005F0DD9">
      <w:pPr>
        <w:spacing w:line="360" w:lineRule="auto"/>
        <w:ind w:firstLineChars="200" w:firstLine="420"/>
        <w:jc w:val="center"/>
      </w:pPr>
    </w:p>
    <w:p w:rsidR="005F0DD9" w:rsidRDefault="005F0DD9" w:rsidP="005F0DD9">
      <w:pPr>
        <w:spacing w:line="360" w:lineRule="auto"/>
        <w:ind w:firstLineChars="200" w:firstLine="420"/>
        <w:jc w:val="center"/>
      </w:pPr>
    </w:p>
    <w:p w:rsidR="005F0DD9" w:rsidRDefault="005F0DD9" w:rsidP="005F0DD9">
      <w:pPr>
        <w:spacing w:line="360" w:lineRule="auto"/>
        <w:ind w:firstLineChars="200" w:firstLine="420"/>
        <w:jc w:val="center"/>
      </w:pPr>
    </w:p>
    <w:p w:rsidR="00B201AA" w:rsidRDefault="00B201AA" w:rsidP="005F0DD9">
      <w:pPr>
        <w:spacing w:line="360" w:lineRule="auto"/>
        <w:jc w:val="center"/>
        <w:rPr>
          <w:sz w:val="30"/>
          <w:szCs w:val="30"/>
        </w:rPr>
      </w:pPr>
    </w:p>
    <w:p w:rsidR="00B201AA" w:rsidRDefault="00B201AA" w:rsidP="005F0DD9">
      <w:pPr>
        <w:spacing w:line="360" w:lineRule="auto"/>
        <w:jc w:val="center"/>
        <w:rPr>
          <w:sz w:val="30"/>
          <w:szCs w:val="30"/>
        </w:rPr>
      </w:pPr>
    </w:p>
    <w:p w:rsidR="0093337F" w:rsidRDefault="0093337F" w:rsidP="005F0DD9">
      <w:pPr>
        <w:spacing w:line="360" w:lineRule="auto"/>
        <w:jc w:val="center"/>
        <w:rPr>
          <w:sz w:val="30"/>
          <w:szCs w:val="30"/>
        </w:rPr>
      </w:pPr>
    </w:p>
    <w:p w:rsidR="0093337F" w:rsidRDefault="0093337F" w:rsidP="005F0DD9">
      <w:pPr>
        <w:spacing w:line="360" w:lineRule="auto"/>
        <w:jc w:val="center"/>
        <w:rPr>
          <w:sz w:val="30"/>
          <w:szCs w:val="30"/>
        </w:rPr>
      </w:pPr>
    </w:p>
    <w:p w:rsidR="0093337F" w:rsidRDefault="0093337F" w:rsidP="005F0DD9">
      <w:pPr>
        <w:spacing w:line="360" w:lineRule="auto"/>
        <w:jc w:val="center"/>
        <w:rPr>
          <w:sz w:val="30"/>
          <w:szCs w:val="30"/>
        </w:rPr>
      </w:pPr>
    </w:p>
    <w:p w:rsidR="0093337F" w:rsidRDefault="0093337F" w:rsidP="005F0DD9">
      <w:pPr>
        <w:spacing w:line="360" w:lineRule="auto"/>
        <w:jc w:val="center"/>
        <w:rPr>
          <w:sz w:val="30"/>
          <w:szCs w:val="30"/>
        </w:rPr>
      </w:pPr>
    </w:p>
    <w:p w:rsidR="0093337F" w:rsidRDefault="0093337F" w:rsidP="005F0DD9">
      <w:pPr>
        <w:spacing w:line="360" w:lineRule="auto"/>
        <w:jc w:val="center"/>
        <w:rPr>
          <w:sz w:val="30"/>
          <w:szCs w:val="30"/>
        </w:rPr>
      </w:pPr>
    </w:p>
    <w:p w:rsidR="0093337F" w:rsidRDefault="0093337F" w:rsidP="005F0DD9">
      <w:pPr>
        <w:spacing w:line="360" w:lineRule="auto"/>
        <w:jc w:val="center"/>
        <w:rPr>
          <w:sz w:val="30"/>
          <w:szCs w:val="30"/>
        </w:rPr>
      </w:pPr>
    </w:p>
    <w:p w:rsidR="0093337F" w:rsidRDefault="0093337F" w:rsidP="005F0DD9">
      <w:pPr>
        <w:spacing w:line="360" w:lineRule="auto"/>
        <w:jc w:val="center"/>
        <w:rPr>
          <w:sz w:val="30"/>
          <w:szCs w:val="30"/>
        </w:rPr>
      </w:pPr>
    </w:p>
    <w:p w:rsidR="0093337F" w:rsidRDefault="0093337F" w:rsidP="005F0DD9">
      <w:pPr>
        <w:spacing w:line="360" w:lineRule="auto"/>
        <w:jc w:val="center"/>
        <w:rPr>
          <w:sz w:val="30"/>
          <w:szCs w:val="30"/>
        </w:rPr>
      </w:pPr>
    </w:p>
    <w:p w:rsidR="0093337F" w:rsidRDefault="0093337F" w:rsidP="005F0DD9">
      <w:pPr>
        <w:spacing w:line="360" w:lineRule="auto"/>
        <w:jc w:val="center"/>
        <w:rPr>
          <w:sz w:val="30"/>
          <w:szCs w:val="30"/>
        </w:rPr>
      </w:pPr>
    </w:p>
    <w:p w:rsidR="00320F0F" w:rsidRDefault="00320F0F" w:rsidP="005F0DD9">
      <w:pPr>
        <w:spacing w:line="360" w:lineRule="auto"/>
        <w:jc w:val="center"/>
        <w:rPr>
          <w:sz w:val="30"/>
          <w:szCs w:val="30"/>
        </w:rPr>
      </w:pPr>
    </w:p>
    <w:p w:rsidR="00320F0F" w:rsidRDefault="00320F0F" w:rsidP="005F0DD9">
      <w:pPr>
        <w:spacing w:line="360" w:lineRule="auto"/>
        <w:jc w:val="center"/>
        <w:rPr>
          <w:sz w:val="30"/>
          <w:szCs w:val="30"/>
        </w:rPr>
      </w:pPr>
    </w:p>
    <w:p w:rsidR="00B626E1" w:rsidRPr="0075154F" w:rsidRDefault="0093337F" w:rsidP="0075154F">
      <w:pPr>
        <w:spacing w:line="0" w:lineRule="atLeast"/>
        <w:ind w:firstLineChars="196" w:firstLine="630"/>
        <w:jc w:val="center"/>
        <w:rPr>
          <w:rFonts w:ascii="仿宋_GB2312" w:eastAsia="仿宋_GB2312"/>
          <w:b/>
          <w:sz w:val="32"/>
          <w:szCs w:val="24"/>
        </w:rPr>
      </w:pPr>
      <w:r w:rsidRPr="0075154F">
        <w:rPr>
          <w:rFonts w:ascii="仿宋_GB2312" w:eastAsia="仿宋_GB2312" w:hint="eastAsia"/>
          <w:b/>
          <w:sz w:val="32"/>
          <w:szCs w:val="24"/>
        </w:rPr>
        <w:lastRenderedPageBreak/>
        <w:t>Themis评级报告的评级等级含义</w:t>
      </w:r>
    </w:p>
    <w:tbl>
      <w:tblPr>
        <w:tblpPr w:leftFromText="180" w:rightFromText="180" w:vertAnchor="page" w:horzAnchor="margin" w:tblpY="2401"/>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37"/>
        <w:gridCol w:w="673"/>
        <w:gridCol w:w="1134"/>
        <w:gridCol w:w="994"/>
        <w:gridCol w:w="4488"/>
      </w:tblGrid>
      <w:tr w:rsidR="00B626E1" w:rsidRPr="00B626E1" w:rsidTr="0075154F">
        <w:trPr>
          <w:trHeight w:val="20"/>
          <w:tblCellSpacing w:w="0" w:type="dxa"/>
        </w:trPr>
        <w:tc>
          <w:tcPr>
            <w:tcW w:w="623" w:type="pct"/>
            <w:shd w:val="clear" w:color="auto" w:fill="002060"/>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风险程度</w:t>
            </w:r>
          </w:p>
        </w:tc>
        <w:tc>
          <w:tcPr>
            <w:tcW w:w="404" w:type="pct"/>
            <w:shd w:val="clear" w:color="auto" w:fill="002060"/>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等级</w:t>
            </w:r>
          </w:p>
        </w:tc>
        <w:tc>
          <w:tcPr>
            <w:tcW w:w="681" w:type="pct"/>
            <w:shd w:val="clear" w:color="auto" w:fill="002060"/>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对应星级</w:t>
            </w:r>
          </w:p>
        </w:tc>
        <w:tc>
          <w:tcPr>
            <w:tcW w:w="597" w:type="pct"/>
            <w:shd w:val="clear" w:color="auto" w:fill="002060"/>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评分</w:t>
            </w:r>
          </w:p>
        </w:tc>
        <w:tc>
          <w:tcPr>
            <w:tcW w:w="2695" w:type="pct"/>
            <w:shd w:val="clear" w:color="auto" w:fill="002060"/>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结论</w:t>
            </w:r>
          </w:p>
        </w:tc>
      </w:tr>
      <w:tr w:rsidR="00B626E1" w:rsidRPr="00B626E1" w:rsidTr="0075154F">
        <w:trPr>
          <w:trHeight w:val="20"/>
          <w:tblCellSpacing w:w="0" w:type="dxa"/>
        </w:trPr>
        <w:tc>
          <w:tcPr>
            <w:tcW w:w="623" w:type="pct"/>
            <w:vMerge w:val="restar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安全级</w:t>
            </w:r>
          </w:p>
        </w:tc>
        <w:tc>
          <w:tcPr>
            <w:tcW w:w="404" w:type="pc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AAA</w:t>
            </w:r>
          </w:p>
        </w:tc>
        <w:tc>
          <w:tcPr>
            <w:tcW w:w="681" w:type="pct"/>
            <w:vMerge w:val="restar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w:t>
            </w:r>
          </w:p>
        </w:tc>
        <w:tc>
          <w:tcPr>
            <w:tcW w:w="597" w:type="pc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91～100</w:t>
            </w:r>
          </w:p>
        </w:tc>
        <w:tc>
          <w:tcPr>
            <w:tcW w:w="2695" w:type="pct"/>
            <w:vAlign w:val="center"/>
          </w:tcPr>
          <w:p w:rsidR="00B626E1" w:rsidRPr="00B626E1" w:rsidRDefault="00B626E1" w:rsidP="0075154F">
            <w:pPr>
              <w:spacing w:line="0" w:lineRule="atLeast"/>
              <w:jc w:val="left"/>
              <w:rPr>
                <w:rFonts w:ascii="仿宋_GB2312" w:eastAsia="仿宋_GB2312"/>
                <w:sz w:val="22"/>
                <w:szCs w:val="21"/>
              </w:rPr>
            </w:pPr>
            <w:r w:rsidRPr="00B626E1">
              <w:rPr>
                <w:rFonts w:ascii="仿宋_GB2312" w:eastAsia="仿宋_GB2312" w:hint="eastAsia"/>
                <w:sz w:val="22"/>
                <w:szCs w:val="21"/>
              </w:rPr>
              <w:t>最高的信用质量、最低的预期信用风险、最强的财务安全质量和偿付能力，投资价值非常高。</w:t>
            </w:r>
          </w:p>
        </w:tc>
      </w:tr>
      <w:tr w:rsidR="00B626E1" w:rsidRPr="00B626E1" w:rsidTr="0075154F">
        <w:trPr>
          <w:trHeight w:val="20"/>
          <w:tblCellSpacing w:w="0" w:type="dxa"/>
        </w:trPr>
        <w:tc>
          <w:tcPr>
            <w:tcW w:w="623" w:type="pct"/>
            <w:vMerge/>
            <w:vAlign w:val="center"/>
          </w:tcPr>
          <w:p w:rsidR="00B626E1" w:rsidRPr="00B626E1" w:rsidRDefault="00B626E1" w:rsidP="0075154F">
            <w:pPr>
              <w:spacing w:line="360" w:lineRule="auto"/>
              <w:jc w:val="center"/>
              <w:rPr>
                <w:rFonts w:ascii="仿宋_GB2312" w:eastAsia="仿宋_GB2312"/>
                <w:sz w:val="24"/>
                <w:szCs w:val="24"/>
              </w:rPr>
            </w:pPr>
          </w:p>
        </w:tc>
        <w:tc>
          <w:tcPr>
            <w:tcW w:w="404" w:type="pc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AA</w:t>
            </w:r>
          </w:p>
        </w:tc>
        <w:tc>
          <w:tcPr>
            <w:tcW w:w="681" w:type="pct"/>
            <w:vMerge/>
            <w:vAlign w:val="center"/>
          </w:tcPr>
          <w:p w:rsidR="00B626E1" w:rsidRPr="00B626E1" w:rsidRDefault="00B626E1" w:rsidP="0075154F">
            <w:pPr>
              <w:spacing w:line="360" w:lineRule="auto"/>
              <w:jc w:val="center"/>
              <w:rPr>
                <w:rFonts w:ascii="仿宋_GB2312" w:eastAsia="仿宋_GB2312"/>
                <w:sz w:val="24"/>
                <w:szCs w:val="24"/>
              </w:rPr>
            </w:pPr>
          </w:p>
        </w:tc>
        <w:tc>
          <w:tcPr>
            <w:tcW w:w="597" w:type="pc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81～90</w:t>
            </w:r>
          </w:p>
        </w:tc>
        <w:tc>
          <w:tcPr>
            <w:tcW w:w="2695" w:type="pct"/>
            <w:vAlign w:val="center"/>
          </w:tcPr>
          <w:p w:rsidR="00B626E1" w:rsidRPr="00B626E1" w:rsidRDefault="00B626E1" w:rsidP="0075154F">
            <w:pPr>
              <w:spacing w:line="0" w:lineRule="atLeast"/>
              <w:jc w:val="left"/>
              <w:rPr>
                <w:rFonts w:ascii="仿宋_GB2312" w:eastAsia="仿宋_GB2312"/>
                <w:sz w:val="22"/>
                <w:szCs w:val="21"/>
              </w:rPr>
            </w:pPr>
            <w:r w:rsidRPr="00B626E1">
              <w:rPr>
                <w:rFonts w:ascii="仿宋_GB2312" w:eastAsia="仿宋_GB2312" w:hint="eastAsia"/>
                <w:sz w:val="22"/>
                <w:szCs w:val="21"/>
              </w:rPr>
              <w:t>极高的信用质量、极低的预期信用风险、极强的财务安全质量和偿付能力，投资价值很高。</w:t>
            </w:r>
          </w:p>
        </w:tc>
      </w:tr>
      <w:tr w:rsidR="00B626E1" w:rsidRPr="00B626E1" w:rsidTr="0075154F">
        <w:trPr>
          <w:trHeight w:val="20"/>
          <w:tblCellSpacing w:w="0" w:type="dxa"/>
        </w:trPr>
        <w:tc>
          <w:tcPr>
            <w:tcW w:w="623" w:type="pct"/>
            <w:vMerge/>
            <w:vAlign w:val="center"/>
          </w:tcPr>
          <w:p w:rsidR="00B626E1" w:rsidRPr="00B626E1" w:rsidRDefault="00B626E1" w:rsidP="0075154F">
            <w:pPr>
              <w:spacing w:line="360" w:lineRule="auto"/>
              <w:jc w:val="center"/>
              <w:rPr>
                <w:rFonts w:ascii="仿宋_GB2312" w:eastAsia="仿宋_GB2312"/>
                <w:sz w:val="24"/>
                <w:szCs w:val="24"/>
              </w:rPr>
            </w:pPr>
          </w:p>
        </w:tc>
        <w:tc>
          <w:tcPr>
            <w:tcW w:w="404" w:type="pc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A</w:t>
            </w:r>
          </w:p>
        </w:tc>
        <w:tc>
          <w:tcPr>
            <w:tcW w:w="681" w:type="pct"/>
            <w:vMerge w:val="restar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w:t>
            </w:r>
          </w:p>
        </w:tc>
        <w:tc>
          <w:tcPr>
            <w:tcW w:w="597" w:type="pc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71～80</w:t>
            </w:r>
          </w:p>
        </w:tc>
        <w:tc>
          <w:tcPr>
            <w:tcW w:w="2695" w:type="pct"/>
            <w:vAlign w:val="center"/>
          </w:tcPr>
          <w:p w:rsidR="00B626E1" w:rsidRPr="00B626E1" w:rsidRDefault="00B626E1" w:rsidP="0075154F">
            <w:pPr>
              <w:spacing w:line="0" w:lineRule="atLeast"/>
              <w:jc w:val="left"/>
              <w:rPr>
                <w:rFonts w:ascii="仿宋_GB2312" w:eastAsia="仿宋_GB2312"/>
                <w:sz w:val="22"/>
                <w:szCs w:val="21"/>
              </w:rPr>
            </w:pPr>
            <w:r w:rsidRPr="00B626E1">
              <w:rPr>
                <w:rFonts w:ascii="仿宋_GB2312" w:eastAsia="仿宋_GB2312" w:hint="eastAsia"/>
                <w:sz w:val="22"/>
                <w:szCs w:val="21"/>
              </w:rPr>
              <w:t>高的信用质量、低的预期信用风险、强健的财务安全质量和偿付能力，投资价值高，抵御风险的能力较强。</w:t>
            </w:r>
          </w:p>
        </w:tc>
      </w:tr>
      <w:tr w:rsidR="00B626E1" w:rsidRPr="00B626E1" w:rsidTr="0075154F">
        <w:trPr>
          <w:trHeight w:val="20"/>
          <w:tblCellSpacing w:w="0" w:type="dxa"/>
        </w:trPr>
        <w:tc>
          <w:tcPr>
            <w:tcW w:w="623" w:type="pct"/>
            <w:vMerge/>
            <w:vAlign w:val="center"/>
          </w:tcPr>
          <w:p w:rsidR="00B626E1" w:rsidRPr="00B626E1" w:rsidRDefault="00B626E1" w:rsidP="0075154F">
            <w:pPr>
              <w:spacing w:line="360" w:lineRule="auto"/>
              <w:jc w:val="center"/>
              <w:rPr>
                <w:rFonts w:ascii="仿宋_GB2312" w:eastAsia="仿宋_GB2312"/>
                <w:sz w:val="24"/>
                <w:szCs w:val="24"/>
              </w:rPr>
            </w:pPr>
          </w:p>
        </w:tc>
        <w:tc>
          <w:tcPr>
            <w:tcW w:w="404" w:type="pc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BBB</w:t>
            </w:r>
          </w:p>
        </w:tc>
        <w:tc>
          <w:tcPr>
            <w:tcW w:w="681" w:type="pct"/>
            <w:vMerge/>
            <w:vAlign w:val="center"/>
          </w:tcPr>
          <w:p w:rsidR="00B626E1" w:rsidRPr="00B626E1" w:rsidRDefault="00B626E1" w:rsidP="0075154F">
            <w:pPr>
              <w:spacing w:line="360" w:lineRule="auto"/>
              <w:jc w:val="center"/>
              <w:rPr>
                <w:rFonts w:ascii="仿宋_GB2312" w:eastAsia="仿宋_GB2312"/>
                <w:sz w:val="24"/>
                <w:szCs w:val="24"/>
              </w:rPr>
            </w:pPr>
          </w:p>
        </w:tc>
        <w:tc>
          <w:tcPr>
            <w:tcW w:w="597" w:type="pc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61～70</w:t>
            </w:r>
          </w:p>
        </w:tc>
        <w:tc>
          <w:tcPr>
            <w:tcW w:w="2695" w:type="pct"/>
            <w:vAlign w:val="center"/>
          </w:tcPr>
          <w:p w:rsidR="00B626E1" w:rsidRPr="00B626E1" w:rsidRDefault="00B626E1" w:rsidP="0075154F">
            <w:pPr>
              <w:spacing w:line="0" w:lineRule="atLeast"/>
              <w:jc w:val="left"/>
              <w:rPr>
                <w:rFonts w:ascii="仿宋_GB2312" w:eastAsia="仿宋_GB2312"/>
                <w:sz w:val="22"/>
                <w:szCs w:val="21"/>
              </w:rPr>
            </w:pPr>
            <w:r w:rsidRPr="00B626E1">
              <w:rPr>
                <w:rFonts w:ascii="仿宋_GB2312" w:eastAsia="仿宋_GB2312" w:hint="eastAsia"/>
                <w:sz w:val="22"/>
                <w:szCs w:val="21"/>
              </w:rPr>
              <w:t>良好的信用质量、抵御风险的能力较强，基本没有财务风险，但就个别情况需要进行关注，有时容易受到环境和经济变动影响，投资价值较高。</w:t>
            </w:r>
          </w:p>
        </w:tc>
      </w:tr>
      <w:tr w:rsidR="00B626E1" w:rsidRPr="00B626E1" w:rsidTr="0075154F">
        <w:trPr>
          <w:trHeight w:val="20"/>
          <w:tblCellSpacing w:w="0" w:type="dxa"/>
        </w:trPr>
        <w:tc>
          <w:tcPr>
            <w:tcW w:w="623" w:type="pct"/>
            <w:vMerge w:val="restar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关注级</w:t>
            </w:r>
          </w:p>
        </w:tc>
        <w:tc>
          <w:tcPr>
            <w:tcW w:w="404" w:type="pc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BB</w:t>
            </w:r>
          </w:p>
        </w:tc>
        <w:tc>
          <w:tcPr>
            <w:tcW w:w="681" w:type="pct"/>
            <w:vMerge w:val="restar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w:t>
            </w:r>
          </w:p>
        </w:tc>
        <w:tc>
          <w:tcPr>
            <w:tcW w:w="597" w:type="pc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51～60</w:t>
            </w:r>
          </w:p>
        </w:tc>
        <w:tc>
          <w:tcPr>
            <w:tcW w:w="2695" w:type="pct"/>
            <w:vAlign w:val="center"/>
          </w:tcPr>
          <w:p w:rsidR="00B626E1" w:rsidRPr="00B626E1" w:rsidRDefault="00B626E1" w:rsidP="0075154F">
            <w:pPr>
              <w:spacing w:line="0" w:lineRule="atLeast"/>
              <w:jc w:val="left"/>
              <w:rPr>
                <w:rFonts w:ascii="仿宋_GB2312" w:eastAsia="仿宋_GB2312"/>
                <w:sz w:val="22"/>
                <w:szCs w:val="21"/>
              </w:rPr>
            </w:pPr>
            <w:r w:rsidRPr="00B626E1">
              <w:rPr>
                <w:rFonts w:ascii="仿宋_GB2312" w:eastAsia="仿宋_GB2312" w:hint="eastAsia"/>
                <w:sz w:val="22"/>
                <w:szCs w:val="21"/>
              </w:rPr>
              <w:t>有一定的风险防范能力，但防范能力比较脆弱，信用风险正在形成，就个别问题需要关注，应定期察看其趋势。此级别不属于投资级别。</w:t>
            </w:r>
          </w:p>
        </w:tc>
      </w:tr>
      <w:tr w:rsidR="00B626E1" w:rsidRPr="00B626E1" w:rsidTr="0075154F">
        <w:trPr>
          <w:trHeight w:val="20"/>
          <w:tblCellSpacing w:w="0" w:type="dxa"/>
        </w:trPr>
        <w:tc>
          <w:tcPr>
            <w:tcW w:w="623" w:type="pct"/>
            <w:vMerge/>
            <w:vAlign w:val="center"/>
          </w:tcPr>
          <w:p w:rsidR="00B626E1" w:rsidRPr="00B626E1" w:rsidRDefault="00B626E1" w:rsidP="0075154F">
            <w:pPr>
              <w:spacing w:line="360" w:lineRule="auto"/>
              <w:jc w:val="center"/>
              <w:rPr>
                <w:rFonts w:ascii="仿宋_GB2312" w:eastAsia="仿宋_GB2312"/>
                <w:sz w:val="24"/>
                <w:szCs w:val="24"/>
              </w:rPr>
            </w:pPr>
          </w:p>
        </w:tc>
        <w:tc>
          <w:tcPr>
            <w:tcW w:w="404" w:type="pc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B</w:t>
            </w:r>
          </w:p>
        </w:tc>
        <w:tc>
          <w:tcPr>
            <w:tcW w:w="681" w:type="pct"/>
            <w:vMerge/>
            <w:vAlign w:val="center"/>
          </w:tcPr>
          <w:p w:rsidR="00B626E1" w:rsidRPr="00B626E1" w:rsidRDefault="00B626E1" w:rsidP="0075154F">
            <w:pPr>
              <w:spacing w:line="360" w:lineRule="auto"/>
              <w:jc w:val="center"/>
              <w:rPr>
                <w:rFonts w:ascii="仿宋_GB2312" w:eastAsia="仿宋_GB2312"/>
                <w:sz w:val="24"/>
                <w:szCs w:val="24"/>
              </w:rPr>
            </w:pPr>
          </w:p>
        </w:tc>
        <w:tc>
          <w:tcPr>
            <w:tcW w:w="597" w:type="pc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41～50</w:t>
            </w:r>
          </w:p>
        </w:tc>
        <w:tc>
          <w:tcPr>
            <w:tcW w:w="2695" w:type="pct"/>
            <w:vAlign w:val="center"/>
          </w:tcPr>
          <w:p w:rsidR="00B626E1" w:rsidRPr="00B626E1" w:rsidRDefault="00B626E1" w:rsidP="0075154F">
            <w:pPr>
              <w:spacing w:line="0" w:lineRule="atLeast"/>
              <w:jc w:val="left"/>
              <w:rPr>
                <w:rFonts w:ascii="仿宋_GB2312" w:eastAsia="仿宋_GB2312"/>
                <w:sz w:val="22"/>
                <w:szCs w:val="21"/>
              </w:rPr>
            </w:pPr>
            <w:r w:rsidRPr="00B626E1">
              <w:rPr>
                <w:rFonts w:ascii="仿宋_GB2312" w:eastAsia="仿宋_GB2312" w:hint="eastAsia"/>
                <w:sz w:val="22"/>
                <w:szCs w:val="21"/>
              </w:rPr>
              <w:t>有一定的风险防范能力，但防范能力已经非常脆弱，信用风险已经形成，可能已经影响该公司的偿付和财务状况。就某些问题需要重点关注，应随时察看其趋势。</w:t>
            </w:r>
          </w:p>
        </w:tc>
      </w:tr>
      <w:tr w:rsidR="00B626E1" w:rsidRPr="00B626E1" w:rsidTr="0075154F">
        <w:trPr>
          <w:trHeight w:val="20"/>
          <w:tblCellSpacing w:w="0" w:type="dxa"/>
        </w:trPr>
        <w:tc>
          <w:tcPr>
            <w:tcW w:w="623" w:type="pct"/>
            <w:vMerge w:val="restar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风险级</w:t>
            </w:r>
          </w:p>
        </w:tc>
        <w:tc>
          <w:tcPr>
            <w:tcW w:w="404" w:type="pc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CCC</w:t>
            </w:r>
          </w:p>
        </w:tc>
        <w:tc>
          <w:tcPr>
            <w:tcW w:w="681" w:type="pct"/>
            <w:vMerge w:val="restar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w:t>
            </w:r>
          </w:p>
        </w:tc>
        <w:tc>
          <w:tcPr>
            <w:tcW w:w="597" w:type="pc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31～40</w:t>
            </w:r>
          </w:p>
        </w:tc>
        <w:tc>
          <w:tcPr>
            <w:tcW w:w="2695" w:type="pct"/>
            <w:vAlign w:val="center"/>
          </w:tcPr>
          <w:p w:rsidR="00B626E1" w:rsidRPr="00B626E1" w:rsidRDefault="00B626E1" w:rsidP="0075154F">
            <w:pPr>
              <w:spacing w:line="0" w:lineRule="atLeast"/>
              <w:jc w:val="left"/>
              <w:rPr>
                <w:rFonts w:ascii="仿宋_GB2312" w:eastAsia="仿宋_GB2312"/>
                <w:sz w:val="22"/>
                <w:szCs w:val="21"/>
              </w:rPr>
            </w:pPr>
            <w:r w:rsidRPr="00B626E1">
              <w:rPr>
                <w:rFonts w:ascii="仿宋_GB2312" w:eastAsia="仿宋_GB2312" w:hint="eastAsia"/>
                <w:sz w:val="22"/>
                <w:szCs w:val="21"/>
              </w:rPr>
              <w:t>财务脆弱，违约可能性很高，受经济环境和经济条件的影响较大，存在很高财务风险，上市公司有ST可能性，不适宜长期投资。</w:t>
            </w:r>
          </w:p>
        </w:tc>
      </w:tr>
      <w:tr w:rsidR="00B626E1" w:rsidRPr="00B626E1" w:rsidTr="0075154F">
        <w:trPr>
          <w:trHeight w:val="20"/>
          <w:tblCellSpacing w:w="0" w:type="dxa"/>
        </w:trPr>
        <w:tc>
          <w:tcPr>
            <w:tcW w:w="623" w:type="pct"/>
            <w:vMerge/>
            <w:vAlign w:val="center"/>
          </w:tcPr>
          <w:p w:rsidR="00B626E1" w:rsidRPr="00B626E1" w:rsidRDefault="00B626E1" w:rsidP="0075154F">
            <w:pPr>
              <w:spacing w:line="360" w:lineRule="auto"/>
              <w:jc w:val="center"/>
              <w:rPr>
                <w:rFonts w:ascii="仿宋_GB2312" w:eastAsia="仿宋_GB2312"/>
                <w:sz w:val="24"/>
                <w:szCs w:val="24"/>
              </w:rPr>
            </w:pPr>
          </w:p>
        </w:tc>
        <w:tc>
          <w:tcPr>
            <w:tcW w:w="404" w:type="pc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CC</w:t>
            </w:r>
          </w:p>
        </w:tc>
        <w:tc>
          <w:tcPr>
            <w:tcW w:w="681" w:type="pct"/>
            <w:vMerge/>
            <w:vAlign w:val="center"/>
          </w:tcPr>
          <w:p w:rsidR="00B626E1" w:rsidRPr="00B626E1" w:rsidRDefault="00B626E1" w:rsidP="0075154F">
            <w:pPr>
              <w:spacing w:line="360" w:lineRule="auto"/>
              <w:jc w:val="center"/>
              <w:rPr>
                <w:rFonts w:ascii="仿宋_GB2312" w:eastAsia="仿宋_GB2312"/>
                <w:sz w:val="24"/>
                <w:szCs w:val="24"/>
              </w:rPr>
            </w:pPr>
          </w:p>
        </w:tc>
        <w:tc>
          <w:tcPr>
            <w:tcW w:w="597" w:type="pc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21～30</w:t>
            </w:r>
          </w:p>
        </w:tc>
        <w:tc>
          <w:tcPr>
            <w:tcW w:w="2695" w:type="pct"/>
            <w:vAlign w:val="center"/>
          </w:tcPr>
          <w:p w:rsidR="00B626E1" w:rsidRPr="00B626E1" w:rsidRDefault="00B626E1" w:rsidP="0075154F">
            <w:pPr>
              <w:spacing w:line="0" w:lineRule="atLeast"/>
              <w:jc w:val="left"/>
              <w:rPr>
                <w:rFonts w:ascii="仿宋_GB2312" w:eastAsia="仿宋_GB2312"/>
                <w:sz w:val="22"/>
                <w:szCs w:val="21"/>
              </w:rPr>
            </w:pPr>
            <w:r w:rsidRPr="00B626E1">
              <w:rPr>
                <w:rFonts w:ascii="仿宋_GB2312" w:eastAsia="仿宋_GB2312" w:hint="eastAsia"/>
                <w:sz w:val="22"/>
                <w:szCs w:val="21"/>
              </w:rPr>
              <w:t>财务非常脆弱，违约可能性非常高，受经济环境和经济条件的影响很大，存在非常高财务风险，上市公司ST可能性很大，需要重点关注，不适宜长期投资。</w:t>
            </w:r>
          </w:p>
        </w:tc>
      </w:tr>
      <w:tr w:rsidR="00B626E1" w:rsidRPr="00B626E1" w:rsidTr="0075154F">
        <w:trPr>
          <w:trHeight w:val="20"/>
          <w:tblCellSpacing w:w="0" w:type="dxa"/>
        </w:trPr>
        <w:tc>
          <w:tcPr>
            <w:tcW w:w="623" w:type="pct"/>
            <w:vMerge w:val="restar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高风险级</w:t>
            </w:r>
          </w:p>
        </w:tc>
        <w:tc>
          <w:tcPr>
            <w:tcW w:w="404" w:type="pc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C</w:t>
            </w:r>
          </w:p>
        </w:tc>
        <w:tc>
          <w:tcPr>
            <w:tcW w:w="681" w:type="pct"/>
            <w:vMerge w:val="restar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w:t>
            </w:r>
          </w:p>
        </w:tc>
        <w:tc>
          <w:tcPr>
            <w:tcW w:w="597" w:type="pc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11～20</w:t>
            </w:r>
          </w:p>
        </w:tc>
        <w:tc>
          <w:tcPr>
            <w:tcW w:w="2695" w:type="pct"/>
            <w:vAlign w:val="center"/>
          </w:tcPr>
          <w:p w:rsidR="00B626E1" w:rsidRPr="00B626E1" w:rsidRDefault="00B626E1" w:rsidP="0075154F">
            <w:pPr>
              <w:spacing w:line="0" w:lineRule="atLeast"/>
              <w:jc w:val="left"/>
              <w:rPr>
                <w:rFonts w:ascii="仿宋_GB2312" w:eastAsia="仿宋_GB2312"/>
                <w:sz w:val="22"/>
                <w:szCs w:val="21"/>
              </w:rPr>
            </w:pPr>
            <w:r w:rsidRPr="00B626E1">
              <w:rPr>
                <w:rFonts w:ascii="仿宋_GB2312" w:eastAsia="仿宋_GB2312" w:hint="eastAsia"/>
                <w:sz w:val="22"/>
                <w:szCs w:val="21"/>
              </w:rPr>
              <w:t>短期内存在巨大的财务风险，出现风险的可能性非常高，不应长期投资。</w:t>
            </w:r>
          </w:p>
        </w:tc>
      </w:tr>
      <w:tr w:rsidR="00B626E1" w:rsidRPr="00B626E1" w:rsidTr="0075154F">
        <w:trPr>
          <w:trHeight w:val="20"/>
          <w:tblCellSpacing w:w="0" w:type="dxa"/>
        </w:trPr>
        <w:tc>
          <w:tcPr>
            <w:tcW w:w="623" w:type="pct"/>
            <w:vMerge/>
            <w:vAlign w:val="center"/>
          </w:tcPr>
          <w:p w:rsidR="00B626E1" w:rsidRPr="00B626E1" w:rsidRDefault="00B626E1" w:rsidP="0075154F">
            <w:pPr>
              <w:spacing w:line="360" w:lineRule="auto"/>
              <w:jc w:val="center"/>
              <w:rPr>
                <w:rFonts w:ascii="仿宋_GB2312" w:eastAsia="仿宋_GB2312"/>
                <w:sz w:val="24"/>
                <w:szCs w:val="24"/>
              </w:rPr>
            </w:pPr>
          </w:p>
        </w:tc>
        <w:tc>
          <w:tcPr>
            <w:tcW w:w="404" w:type="pc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D</w:t>
            </w:r>
          </w:p>
        </w:tc>
        <w:tc>
          <w:tcPr>
            <w:tcW w:w="681" w:type="pct"/>
            <w:vMerge/>
            <w:vAlign w:val="center"/>
          </w:tcPr>
          <w:p w:rsidR="00B626E1" w:rsidRPr="00B626E1" w:rsidRDefault="00B626E1" w:rsidP="0075154F">
            <w:pPr>
              <w:spacing w:line="360" w:lineRule="auto"/>
              <w:jc w:val="center"/>
              <w:rPr>
                <w:rFonts w:ascii="仿宋_GB2312" w:eastAsia="仿宋_GB2312"/>
                <w:sz w:val="24"/>
                <w:szCs w:val="24"/>
              </w:rPr>
            </w:pPr>
          </w:p>
        </w:tc>
        <w:tc>
          <w:tcPr>
            <w:tcW w:w="597" w:type="pct"/>
            <w:vAlign w:val="center"/>
          </w:tcPr>
          <w:p w:rsidR="00B626E1" w:rsidRPr="00B626E1" w:rsidRDefault="00B626E1" w:rsidP="0075154F">
            <w:pPr>
              <w:spacing w:line="360" w:lineRule="auto"/>
              <w:jc w:val="center"/>
              <w:rPr>
                <w:rFonts w:ascii="仿宋_GB2312" w:eastAsia="仿宋_GB2312"/>
                <w:sz w:val="24"/>
                <w:szCs w:val="24"/>
              </w:rPr>
            </w:pPr>
            <w:r w:rsidRPr="00B626E1">
              <w:rPr>
                <w:rFonts w:ascii="仿宋_GB2312" w:eastAsia="仿宋_GB2312" w:hint="eastAsia"/>
                <w:sz w:val="24"/>
                <w:szCs w:val="24"/>
              </w:rPr>
              <w:t>10以下</w:t>
            </w:r>
          </w:p>
        </w:tc>
        <w:tc>
          <w:tcPr>
            <w:tcW w:w="2695" w:type="pct"/>
            <w:vAlign w:val="center"/>
          </w:tcPr>
          <w:p w:rsidR="00B626E1" w:rsidRPr="00B626E1" w:rsidRDefault="00B626E1" w:rsidP="0075154F">
            <w:pPr>
              <w:spacing w:line="0" w:lineRule="atLeast"/>
              <w:jc w:val="left"/>
              <w:rPr>
                <w:rFonts w:ascii="仿宋_GB2312" w:eastAsia="仿宋_GB2312"/>
                <w:sz w:val="22"/>
                <w:szCs w:val="21"/>
              </w:rPr>
            </w:pPr>
            <w:r w:rsidRPr="00B626E1">
              <w:rPr>
                <w:rFonts w:ascii="仿宋_GB2312" w:eastAsia="仿宋_GB2312" w:hint="eastAsia"/>
                <w:sz w:val="22"/>
                <w:szCs w:val="21"/>
              </w:rPr>
              <w:t>短期内存在巨大的财务风险，随时可能出现风险，应立刻采取防范措施。</w:t>
            </w:r>
          </w:p>
        </w:tc>
      </w:tr>
      <w:bookmarkEnd w:id="13"/>
    </w:tbl>
    <w:p w:rsidR="00C83920" w:rsidRPr="00565C1A" w:rsidRDefault="00C83920" w:rsidP="00565C1A">
      <w:pPr>
        <w:widowControl/>
        <w:jc w:val="left"/>
        <w:rPr>
          <w:rFonts w:ascii="仿宋_GB2312" w:eastAsia="仿宋_GB2312"/>
          <w:b/>
          <w:sz w:val="28"/>
          <w:szCs w:val="24"/>
        </w:rPr>
      </w:pPr>
    </w:p>
    <w:sectPr w:rsidR="00C83920" w:rsidRPr="00565C1A" w:rsidSect="00302D3B">
      <w:head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3A5" w:rsidRDefault="00CB73A5" w:rsidP="00622A59">
      <w:r>
        <w:separator/>
      </w:r>
    </w:p>
  </w:endnote>
  <w:endnote w:type="continuationSeparator" w:id="0">
    <w:p w:rsidR="00CB73A5" w:rsidRDefault="00CB73A5" w:rsidP="0062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4715"/>
      <w:docPartObj>
        <w:docPartGallery w:val="Page Numbers (Bottom of Page)"/>
        <w:docPartUnique/>
      </w:docPartObj>
    </w:sdtPr>
    <w:sdtEndPr/>
    <w:sdtContent>
      <w:p w:rsidR="00336E1A" w:rsidRDefault="00336E1A">
        <w:pPr>
          <w:pStyle w:val="a4"/>
          <w:jc w:val="center"/>
        </w:pPr>
        <w:r>
          <w:fldChar w:fldCharType="begin"/>
        </w:r>
        <w:r>
          <w:instrText xml:space="preserve"> PAGE   \* MERGEFORMAT </w:instrText>
        </w:r>
        <w:r>
          <w:fldChar w:fldCharType="separate"/>
        </w:r>
        <w:r w:rsidR="00970F1A" w:rsidRPr="00970F1A">
          <w:rPr>
            <w:noProof/>
            <w:lang w:val="zh-CN"/>
          </w:rPr>
          <w:t>2</w:t>
        </w:r>
        <w:r>
          <w:rPr>
            <w:noProof/>
            <w:lang w:val="zh-CN"/>
          </w:rPr>
          <w:fldChar w:fldCharType="end"/>
        </w:r>
      </w:p>
    </w:sdtContent>
  </w:sdt>
  <w:p w:rsidR="00336E1A" w:rsidRDefault="00336E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3A5" w:rsidRDefault="00CB73A5" w:rsidP="00622A59">
      <w:r>
        <w:separator/>
      </w:r>
    </w:p>
  </w:footnote>
  <w:footnote w:type="continuationSeparator" w:id="0">
    <w:p w:rsidR="00CB73A5" w:rsidRDefault="00CB73A5" w:rsidP="00622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E1A" w:rsidRDefault="00336E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271EC"/>
    <w:multiLevelType w:val="hybridMultilevel"/>
    <w:tmpl w:val="3EB052A6"/>
    <w:lvl w:ilvl="0" w:tplc="AEB02484">
      <w:start w:val="4"/>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7F8613B1"/>
    <w:multiLevelType w:val="hybridMultilevel"/>
    <w:tmpl w:val="FCE0C0B6"/>
    <w:lvl w:ilvl="0" w:tplc="C7F829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2A59"/>
    <w:rsid w:val="000016BA"/>
    <w:rsid w:val="000447AF"/>
    <w:rsid w:val="0005155F"/>
    <w:rsid w:val="000622A0"/>
    <w:rsid w:val="00083EB3"/>
    <w:rsid w:val="0009399E"/>
    <w:rsid w:val="000C12F7"/>
    <w:rsid w:val="000C4DA7"/>
    <w:rsid w:val="000C4DB4"/>
    <w:rsid w:val="000E4E53"/>
    <w:rsid w:val="000F7EB2"/>
    <w:rsid w:val="00112E0A"/>
    <w:rsid w:val="00147657"/>
    <w:rsid w:val="001D11B7"/>
    <w:rsid w:val="001E37C8"/>
    <w:rsid w:val="001E389D"/>
    <w:rsid w:val="002226AD"/>
    <w:rsid w:val="00227867"/>
    <w:rsid w:val="00253883"/>
    <w:rsid w:val="0028057F"/>
    <w:rsid w:val="00285585"/>
    <w:rsid w:val="00302D3B"/>
    <w:rsid w:val="00320F0F"/>
    <w:rsid w:val="00336E1A"/>
    <w:rsid w:val="00342154"/>
    <w:rsid w:val="00354E70"/>
    <w:rsid w:val="00391D31"/>
    <w:rsid w:val="0039230C"/>
    <w:rsid w:val="00392B1F"/>
    <w:rsid w:val="003A48DE"/>
    <w:rsid w:val="003B0373"/>
    <w:rsid w:val="003B3E29"/>
    <w:rsid w:val="003B4E5D"/>
    <w:rsid w:val="003F47BE"/>
    <w:rsid w:val="00467053"/>
    <w:rsid w:val="004705E6"/>
    <w:rsid w:val="004744BA"/>
    <w:rsid w:val="004C7E97"/>
    <w:rsid w:val="004D6305"/>
    <w:rsid w:val="004D651F"/>
    <w:rsid w:val="00515106"/>
    <w:rsid w:val="005405ED"/>
    <w:rsid w:val="005632A5"/>
    <w:rsid w:val="00565C1A"/>
    <w:rsid w:val="005A12E3"/>
    <w:rsid w:val="005A1D58"/>
    <w:rsid w:val="005D08B5"/>
    <w:rsid w:val="005F0DD9"/>
    <w:rsid w:val="005F20D5"/>
    <w:rsid w:val="00612C63"/>
    <w:rsid w:val="00622A59"/>
    <w:rsid w:val="00625A57"/>
    <w:rsid w:val="00641C89"/>
    <w:rsid w:val="00651829"/>
    <w:rsid w:val="0066799C"/>
    <w:rsid w:val="006715CF"/>
    <w:rsid w:val="00681564"/>
    <w:rsid w:val="006A0567"/>
    <w:rsid w:val="006A4E7B"/>
    <w:rsid w:val="006E1352"/>
    <w:rsid w:val="00740404"/>
    <w:rsid w:val="0075154F"/>
    <w:rsid w:val="00776642"/>
    <w:rsid w:val="0078460B"/>
    <w:rsid w:val="007930F2"/>
    <w:rsid w:val="007A445D"/>
    <w:rsid w:val="007A6F7F"/>
    <w:rsid w:val="008210A7"/>
    <w:rsid w:val="00873D9A"/>
    <w:rsid w:val="00885786"/>
    <w:rsid w:val="008926CA"/>
    <w:rsid w:val="00895252"/>
    <w:rsid w:val="008A4B7D"/>
    <w:rsid w:val="008B5DE2"/>
    <w:rsid w:val="008F376A"/>
    <w:rsid w:val="0091775F"/>
    <w:rsid w:val="0093337F"/>
    <w:rsid w:val="00970F1A"/>
    <w:rsid w:val="00971416"/>
    <w:rsid w:val="00973445"/>
    <w:rsid w:val="00A03E7E"/>
    <w:rsid w:val="00A20451"/>
    <w:rsid w:val="00A37301"/>
    <w:rsid w:val="00A644DB"/>
    <w:rsid w:val="00AB01C0"/>
    <w:rsid w:val="00AB3423"/>
    <w:rsid w:val="00AC2E79"/>
    <w:rsid w:val="00B0105A"/>
    <w:rsid w:val="00B04FBC"/>
    <w:rsid w:val="00B201AA"/>
    <w:rsid w:val="00B320EC"/>
    <w:rsid w:val="00B626E1"/>
    <w:rsid w:val="00B967C8"/>
    <w:rsid w:val="00BB594D"/>
    <w:rsid w:val="00BE395B"/>
    <w:rsid w:val="00BE5BE9"/>
    <w:rsid w:val="00C3468C"/>
    <w:rsid w:val="00C50DB7"/>
    <w:rsid w:val="00C6103F"/>
    <w:rsid w:val="00C65FD0"/>
    <w:rsid w:val="00C83920"/>
    <w:rsid w:val="00C97FDA"/>
    <w:rsid w:val="00CB73A5"/>
    <w:rsid w:val="00CC3F37"/>
    <w:rsid w:val="00D53AE4"/>
    <w:rsid w:val="00D603B5"/>
    <w:rsid w:val="00D80176"/>
    <w:rsid w:val="00E03E7B"/>
    <w:rsid w:val="00E068BF"/>
    <w:rsid w:val="00E12C27"/>
    <w:rsid w:val="00E27D94"/>
    <w:rsid w:val="00E60F3A"/>
    <w:rsid w:val="00E7117B"/>
    <w:rsid w:val="00E81A59"/>
    <w:rsid w:val="00E93D33"/>
    <w:rsid w:val="00E93FE9"/>
    <w:rsid w:val="00E94437"/>
    <w:rsid w:val="00EA6427"/>
    <w:rsid w:val="00EC39F4"/>
    <w:rsid w:val="00EC504C"/>
    <w:rsid w:val="00F07FD8"/>
    <w:rsid w:val="00FE49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C2A42-622B-4D6D-84FC-539C5DA1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920"/>
    <w:pPr>
      <w:widowControl w:val="0"/>
      <w:jc w:val="both"/>
    </w:pPr>
  </w:style>
  <w:style w:type="paragraph" w:styleId="1">
    <w:name w:val="heading 1"/>
    <w:basedOn w:val="a"/>
    <w:next w:val="a"/>
    <w:link w:val="1Char"/>
    <w:uiPriority w:val="9"/>
    <w:qFormat/>
    <w:rsid w:val="0078460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5F0DD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2A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2A59"/>
    <w:rPr>
      <w:sz w:val="18"/>
      <w:szCs w:val="18"/>
    </w:rPr>
  </w:style>
  <w:style w:type="paragraph" w:styleId="a4">
    <w:name w:val="footer"/>
    <w:basedOn w:val="a"/>
    <w:link w:val="Char0"/>
    <w:uiPriority w:val="99"/>
    <w:unhideWhenUsed/>
    <w:rsid w:val="00622A59"/>
    <w:pPr>
      <w:tabs>
        <w:tab w:val="center" w:pos="4153"/>
        <w:tab w:val="right" w:pos="8306"/>
      </w:tabs>
      <w:snapToGrid w:val="0"/>
      <w:jc w:val="left"/>
    </w:pPr>
    <w:rPr>
      <w:sz w:val="18"/>
      <w:szCs w:val="18"/>
    </w:rPr>
  </w:style>
  <w:style w:type="character" w:customStyle="1" w:styleId="Char0">
    <w:name w:val="页脚 Char"/>
    <w:basedOn w:val="a0"/>
    <w:link w:val="a4"/>
    <w:uiPriority w:val="99"/>
    <w:rsid w:val="00622A59"/>
    <w:rPr>
      <w:sz w:val="18"/>
      <w:szCs w:val="18"/>
    </w:rPr>
  </w:style>
  <w:style w:type="paragraph" w:styleId="a5">
    <w:name w:val="No Spacing"/>
    <w:link w:val="Char1"/>
    <w:qFormat/>
    <w:rsid w:val="00622A59"/>
    <w:rPr>
      <w:rFonts w:ascii="Calibri" w:eastAsia="宋体" w:hAnsi="Calibri" w:cs="Times New Roman"/>
      <w:kern w:val="0"/>
      <w:sz w:val="22"/>
    </w:rPr>
  </w:style>
  <w:style w:type="character" w:customStyle="1" w:styleId="Char1">
    <w:name w:val="无间隔 Char"/>
    <w:link w:val="a5"/>
    <w:rsid w:val="00622A59"/>
    <w:rPr>
      <w:rFonts w:ascii="Calibri" w:eastAsia="宋体" w:hAnsi="Calibri" w:cs="Times New Roman"/>
      <w:kern w:val="0"/>
      <w:sz w:val="22"/>
    </w:rPr>
  </w:style>
  <w:style w:type="character" w:customStyle="1" w:styleId="1Char">
    <w:name w:val="标题 1 Char"/>
    <w:basedOn w:val="a0"/>
    <w:link w:val="1"/>
    <w:uiPriority w:val="9"/>
    <w:rsid w:val="0078460B"/>
    <w:rPr>
      <w:b/>
      <w:bCs/>
      <w:kern w:val="44"/>
      <w:sz w:val="44"/>
      <w:szCs w:val="44"/>
    </w:rPr>
  </w:style>
  <w:style w:type="character" w:customStyle="1" w:styleId="2Char">
    <w:name w:val="标题 2 Char"/>
    <w:basedOn w:val="a0"/>
    <w:link w:val="2"/>
    <w:uiPriority w:val="9"/>
    <w:semiHidden/>
    <w:rsid w:val="005F0DD9"/>
    <w:rPr>
      <w:rFonts w:asciiTheme="majorHAnsi" w:eastAsiaTheme="majorEastAsia" w:hAnsiTheme="majorHAnsi" w:cstheme="majorBidi"/>
      <w:b/>
      <w:bCs/>
      <w:sz w:val="32"/>
      <w:szCs w:val="32"/>
    </w:rPr>
  </w:style>
  <w:style w:type="paragraph" w:styleId="10">
    <w:name w:val="toc 1"/>
    <w:basedOn w:val="a"/>
    <w:next w:val="a"/>
    <w:autoRedefine/>
    <w:uiPriority w:val="39"/>
    <w:unhideWhenUsed/>
    <w:rsid w:val="00302D3B"/>
    <w:pPr>
      <w:tabs>
        <w:tab w:val="right" w:leader="dot" w:pos="8296"/>
      </w:tabs>
      <w:spacing w:line="360" w:lineRule="auto"/>
    </w:pPr>
  </w:style>
  <w:style w:type="paragraph" w:styleId="20">
    <w:name w:val="toc 2"/>
    <w:basedOn w:val="a"/>
    <w:next w:val="a"/>
    <w:autoRedefine/>
    <w:uiPriority w:val="39"/>
    <w:unhideWhenUsed/>
    <w:rsid w:val="005F20D5"/>
    <w:pPr>
      <w:ind w:leftChars="200" w:left="420"/>
    </w:pPr>
  </w:style>
  <w:style w:type="character" w:styleId="a6">
    <w:name w:val="Hyperlink"/>
    <w:basedOn w:val="a0"/>
    <w:uiPriority w:val="99"/>
    <w:unhideWhenUsed/>
    <w:rsid w:val="005F20D5"/>
    <w:rPr>
      <w:color w:val="0563C1" w:themeColor="hyperlink"/>
      <w:u w:val="single"/>
    </w:rPr>
  </w:style>
  <w:style w:type="paragraph" w:styleId="TOC">
    <w:name w:val="TOC Heading"/>
    <w:basedOn w:val="1"/>
    <w:next w:val="a"/>
    <w:uiPriority w:val="39"/>
    <w:semiHidden/>
    <w:unhideWhenUsed/>
    <w:qFormat/>
    <w:rsid w:val="005F20D5"/>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7">
    <w:name w:val="Balloon Text"/>
    <w:basedOn w:val="a"/>
    <w:link w:val="Char2"/>
    <w:uiPriority w:val="99"/>
    <w:semiHidden/>
    <w:unhideWhenUsed/>
    <w:rsid w:val="005F20D5"/>
    <w:rPr>
      <w:sz w:val="18"/>
      <w:szCs w:val="18"/>
    </w:rPr>
  </w:style>
  <w:style w:type="character" w:customStyle="1" w:styleId="Char2">
    <w:name w:val="批注框文本 Char"/>
    <w:basedOn w:val="a0"/>
    <w:link w:val="a7"/>
    <w:uiPriority w:val="99"/>
    <w:semiHidden/>
    <w:rsid w:val="005F20D5"/>
    <w:rPr>
      <w:sz w:val="18"/>
      <w:szCs w:val="18"/>
    </w:rPr>
  </w:style>
  <w:style w:type="paragraph" w:styleId="a8">
    <w:name w:val="Title"/>
    <w:basedOn w:val="a"/>
    <w:next w:val="a"/>
    <w:link w:val="Char3"/>
    <w:uiPriority w:val="10"/>
    <w:qFormat/>
    <w:rsid w:val="0075154F"/>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8"/>
    <w:uiPriority w:val="10"/>
    <w:rsid w:val="0075154F"/>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955680">
      <w:bodyDiv w:val="1"/>
      <w:marLeft w:val="0"/>
      <w:marRight w:val="0"/>
      <w:marTop w:val="0"/>
      <w:marBottom w:val="0"/>
      <w:divBdr>
        <w:top w:val="none" w:sz="0" w:space="0" w:color="auto"/>
        <w:left w:val="none" w:sz="0" w:space="0" w:color="auto"/>
        <w:bottom w:val="none" w:sz="0" w:space="0" w:color="auto"/>
        <w:right w:val="none" w:sz="0" w:space="0" w:color="auto"/>
      </w:divBdr>
    </w:div>
    <w:div w:id="1358576324">
      <w:bodyDiv w:val="1"/>
      <w:marLeft w:val="0"/>
      <w:marRight w:val="0"/>
      <w:marTop w:val="0"/>
      <w:marBottom w:val="0"/>
      <w:divBdr>
        <w:top w:val="none" w:sz="0" w:space="0" w:color="auto"/>
        <w:left w:val="none" w:sz="0" w:space="0" w:color="auto"/>
        <w:bottom w:val="none" w:sz="0" w:space="0" w:color="auto"/>
        <w:right w:val="none" w:sz="0" w:space="0" w:color="auto"/>
      </w:divBdr>
    </w:div>
    <w:div w:id="1620793898">
      <w:bodyDiv w:val="1"/>
      <w:marLeft w:val="0"/>
      <w:marRight w:val="0"/>
      <w:marTop w:val="0"/>
      <w:marBottom w:val="0"/>
      <w:divBdr>
        <w:top w:val="none" w:sz="0" w:space="0" w:color="auto"/>
        <w:left w:val="none" w:sz="0" w:space="0" w:color="auto"/>
        <w:bottom w:val="none" w:sz="0" w:space="0" w:color="auto"/>
        <w:right w:val="none" w:sz="0" w:space="0" w:color="auto"/>
      </w:divBdr>
    </w:div>
    <w:div w:id="1702048897">
      <w:bodyDiv w:val="1"/>
      <w:marLeft w:val="0"/>
      <w:marRight w:val="0"/>
      <w:marTop w:val="0"/>
      <w:marBottom w:val="0"/>
      <w:divBdr>
        <w:top w:val="none" w:sz="0" w:space="0" w:color="auto"/>
        <w:left w:val="none" w:sz="0" w:space="0" w:color="auto"/>
        <w:bottom w:val="none" w:sz="0" w:space="0" w:color="auto"/>
        <w:right w:val="none" w:sz="0" w:space="0" w:color="auto"/>
      </w:divBdr>
    </w:div>
    <w:div w:id="20050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ft.studa.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3E64C-8DBA-4931-81A9-C09F5F6D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18</Pages>
  <Words>1908</Words>
  <Characters>10881</Characters>
  <Application>Microsoft Office Word</Application>
  <DocSecurity>0</DocSecurity>
  <Lines>90</Lines>
  <Paragraphs>25</Paragraphs>
  <ScaleCrop>false</ScaleCrop>
  <Company>china</Company>
  <LinksUpToDate>false</LinksUpToDate>
  <CharactersWithSpaces>12764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dc:creator>
  <cp:keywords/>
  <dc:description/>
  <cp:lastModifiedBy>admin</cp:lastModifiedBy>
  <cp:revision>40</cp:revision>
  <dcterms:created xsi:type="dcterms:W3CDTF">2015-01-05T07:09:00Z</dcterms:created>
  <dcterms:modified xsi:type="dcterms:W3CDTF">2016-01-13T06:15:00Z</dcterms:modified>
</cp:coreProperties>
</file>