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pacing w:before="240" w:line="280" w:lineRule="exact"/>
        <w:ind w:left="210" w:leftChars="100" w:right="17" w:firstLine="210" w:firstLineChars="100"/>
        <w:rPr>
          <w:rFonts w:ascii="宋体" w:cs="Times New Roman"/>
          <w:color w:val="000000" w:themeColor="text1"/>
          <w:kern w:val="0"/>
          <w:lang w:val="zh-CN"/>
          <w14:textFill>
            <w14:solidFill>
              <w14:schemeClr w14:val="tx1"/>
            </w14:solidFill>
          </w14:textFill>
        </w:rPr>
      </w:pPr>
      <w: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352800" cy="584835"/>
            <wp:effectExtent l="0" t="0" r="0" b="5715"/>
            <wp:wrapSquare wrapText="right"/>
            <wp:docPr id="2" name="图片 4" descr="C:\Documents and Settings\Administrator\桌面\中国经济周刊订阅单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Documents and Settings\Administrator\桌面\中国经济周刊订阅单logo（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52800" cy="584835"/>
                    </a:xfrm>
                    <a:prstGeom prst="rect">
                      <a:avLst/>
                    </a:prstGeom>
                    <a:noFill/>
                    <a:ln>
                      <a:noFill/>
                    </a:ln>
                  </pic:spPr>
                </pic:pic>
              </a:graphicData>
            </a:graphic>
          </wp:anchor>
        </w:drawing>
      </w:r>
    </w:p>
    <w:p>
      <w:pPr>
        <w:tabs>
          <w:tab w:val="left" w:pos="720"/>
        </w:tabs>
        <w:autoSpaceDE w:val="0"/>
        <w:autoSpaceDN w:val="0"/>
        <w:adjustRightInd w:val="0"/>
        <w:spacing w:before="240" w:line="280" w:lineRule="exact"/>
        <w:ind w:left="210" w:leftChars="100" w:right="17" w:firstLine="200" w:firstLineChars="100"/>
        <w:rPr>
          <w:rStyle w:val="12"/>
          <w:rFonts w:ascii="等线" w:hAnsi="等线" w:eastAsia="等线"/>
        </w:rPr>
      </w:pPr>
    </w:p>
    <w:p>
      <w:pPr>
        <w:tabs>
          <w:tab w:val="left" w:pos="720"/>
        </w:tabs>
        <w:autoSpaceDE w:val="0"/>
        <w:autoSpaceDN w:val="0"/>
        <w:adjustRightInd w:val="0"/>
        <w:spacing w:before="240" w:line="280" w:lineRule="exact"/>
        <w:ind w:left="210" w:leftChars="100" w:right="17" w:firstLine="270" w:firstLineChars="150"/>
        <w:rPr>
          <w:rStyle w:val="12"/>
          <w:rFonts w:ascii="宋体" w:hAnsi="Calibri" w:cs="Times New Roman"/>
          <w:color w:val="000000" w:themeColor="text1"/>
          <w:kern w:val="0"/>
          <w:szCs w:val="21"/>
          <w:lang w:val="zh-CN"/>
          <w14:textFill>
            <w14:solidFill>
              <w14:schemeClr w14:val="tx1"/>
            </w14:solidFill>
          </w14:textFill>
        </w:rPr>
      </w:pPr>
      <w:r>
        <w:rPr>
          <w:rStyle w:val="12"/>
          <w:rFonts w:ascii="等线" w:hAnsi="等线" w:eastAsia="等线"/>
          <w:sz w:val="18"/>
        </w:rPr>
        <w:t>《中国经济周刊》由人民日报社主管主办，国际标准刊号 ISSN：1672-7150，国内统一刊号：CN11-5196/F，邮发代号：2-977。</w:t>
      </w:r>
    </w:p>
    <w:p>
      <w:pPr>
        <w:tabs>
          <w:tab w:val="left" w:pos="720"/>
        </w:tabs>
        <w:autoSpaceDE w:val="0"/>
        <w:autoSpaceDN w:val="0"/>
        <w:adjustRightInd w:val="0"/>
        <w:spacing w:before="240" w:line="280" w:lineRule="exact"/>
        <w:ind w:left="210" w:leftChars="100" w:right="17" w:firstLine="270" w:firstLineChars="150"/>
        <w:rPr>
          <w:rStyle w:val="12"/>
          <w:rFonts w:ascii="等线" w:hAnsi="等线" w:eastAsia="等线"/>
          <w:sz w:val="18"/>
        </w:rPr>
      </w:pPr>
      <w:r>
        <w:rPr>
          <w:rStyle w:val="12"/>
          <w:rFonts w:hint="eastAsia" w:ascii="等线" w:hAnsi="等线" w:eastAsia="等线"/>
          <w:sz w:val="18"/>
        </w:rPr>
        <w:t>《中国经济周刊》是中央宣传主管部门指定的中央级重点媒体(中共中央宣传部指定的重点期刊、国家网信办公布的38家中央新闻单位之一，是国家网信办指定的互联网新闻信息稿源单位)；全国两会指定上会的经济类期刊，是中国官方主流财经媒体。</w:t>
      </w:r>
    </w:p>
    <w:p>
      <w:pPr>
        <w:tabs>
          <w:tab w:val="left" w:pos="720"/>
        </w:tabs>
        <w:autoSpaceDE w:val="0"/>
        <w:autoSpaceDN w:val="0"/>
        <w:adjustRightInd w:val="0"/>
        <w:spacing w:before="240" w:line="280" w:lineRule="exact"/>
        <w:ind w:left="210" w:leftChars="100" w:right="17" w:firstLine="270" w:firstLineChars="150"/>
        <w:rPr>
          <w:rStyle w:val="12"/>
          <w:rFonts w:ascii="等线" w:hAnsi="等线" w:eastAsia="等线"/>
          <w:sz w:val="18"/>
        </w:rPr>
      </w:pPr>
      <w:r>
        <w:rPr>
          <w:rStyle w:val="12"/>
          <w:rFonts w:hint="eastAsia" w:ascii="等线" w:hAnsi="等线" w:eastAsia="等线"/>
          <w:sz w:val="18"/>
        </w:rPr>
        <w:t>《中国经济周刊》定位于“领导决策的经济参考”，核心读者为政府和企业的领导者和决策层，为中央、地方以及企业的领导层提供最具权威性和前瞻性的资讯、新闻及观点。2004年创刊以来，《中国经济周刊》的报道多次受到习近平等中央领导同志的批示和肯定，许多报道和观点受到中央决策层的重视和关注。</w:t>
      </w:r>
      <w:r>
        <w:rPr>
          <w:rStyle w:val="12"/>
          <w:rFonts w:ascii="等线" w:hAnsi="等线" w:eastAsia="等线"/>
          <w:sz w:val="18"/>
        </w:rPr>
        <w:t>《中国经济周刊》为《中国核心期刊数据库》、《中国知识资源总库》等收录期刊；</w:t>
      </w:r>
      <w:r>
        <w:rPr>
          <w:rStyle w:val="12"/>
          <w:rFonts w:hint="eastAsia" w:ascii="等线" w:hAnsi="等线" w:eastAsia="等线"/>
          <w:sz w:val="18"/>
        </w:rPr>
        <w:t>国内订户遍布各省区市，海外订户分布在37个国家和地区，每期直接影响80万高端人士，订阅量在同类媒体中遥遥领先；网络转载率和阅读量位于中国财经类报刊前茅。</w:t>
      </w:r>
    </w:p>
    <w:p>
      <w:pPr>
        <w:tabs>
          <w:tab w:val="left" w:pos="720"/>
        </w:tabs>
        <w:autoSpaceDE w:val="0"/>
        <w:autoSpaceDN w:val="0"/>
        <w:adjustRightInd w:val="0"/>
        <w:spacing w:before="240" w:line="280" w:lineRule="exact"/>
        <w:ind w:left="210" w:leftChars="100" w:right="17" w:firstLine="270" w:firstLineChars="150"/>
        <w:rPr>
          <w:rStyle w:val="12"/>
          <w:rFonts w:ascii="等线" w:hAnsi="等线"/>
          <w:sz w:val="18"/>
        </w:rPr>
      </w:pPr>
      <w:r>
        <w:rPr>
          <w:rStyle w:val="12"/>
          <w:rFonts w:ascii="等线" w:hAnsi="等线" w:eastAsia="等线"/>
          <w:sz w:val="18"/>
        </w:rPr>
        <w:t>《中国经济周刊》旗下拥有国家一类新闻网站“经济网”</w:t>
      </w:r>
      <w:r>
        <w:rPr>
          <w:rStyle w:val="12"/>
          <w:rFonts w:hint="eastAsia" w:ascii="等线" w:hAnsi="等线" w:eastAsia="等线"/>
          <w:sz w:val="18"/>
        </w:rPr>
        <w:t>，经济网与《中国经济周刊》杂志构成了“一网一刊”的融媒体新传播格局，并在电子杂志、微博微信及头条号等移动互联网终端新媒体平台上同步实现内容推广。拥有“中国经济论坛”、“绿水青山论坛”“中国扶贫论坛”、“中国经济百人榜”、“中国品牌百强榜”、“女性领导力与创新力高峰论坛”等品牌活动；拥有经济网、中国经济研究院、山水智库等品牌机构与组织。每年运营多项顶级活动与权威评选，在中国政、商、学等领域拥有广泛的影响。</w:t>
      </w:r>
    </w:p>
    <w:p>
      <w:pPr>
        <w:spacing w:before="240" w:line="320" w:lineRule="exact"/>
        <w:ind w:firstLine="402" w:firstLineChars="200"/>
        <w:rPr>
          <w:rFonts w:ascii="微软雅黑" w:hAnsi="微软雅黑" w:eastAsia="微软雅黑" w:cs="微软雅黑"/>
          <w:b/>
          <w:bCs/>
          <w:color w:val="000000" w:themeColor="text1"/>
          <w:sz w:val="20"/>
          <w:szCs w:val="18"/>
          <w14:textFill>
            <w14:solidFill>
              <w14:schemeClr w14:val="tx1"/>
            </w14:solidFill>
          </w14:textFill>
        </w:rPr>
      </w:pPr>
      <w:r>
        <w:rPr>
          <w:rFonts w:hint="eastAsia" w:ascii="方正正黑_GBK" w:hAnsi="微软雅黑" w:eastAsia="方正正黑_GBK" w:cs="微软雅黑"/>
          <w:b/>
          <w:bCs/>
          <w:color w:val="000000" w:themeColor="text1"/>
          <w:sz w:val="20"/>
          <w:szCs w:val="18"/>
          <w14:textFill>
            <w14:solidFill>
              <w14:schemeClr w14:val="tx1"/>
            </w14:solidFill>
          </w14:textFill>
        </w:rPr>
        <w:t>经济网</w:t>
      </w:r>
      <w:r>
        <w:rPr>
          <w:rFonts w:hint="eastAsia" w:ascii="微软雅黑" w:hAnsi="微软雅黑" w:eastAsia="微软雅黑" w:cs="微软雅黑"/>
          <w:bCs/>
          <w:color w:val="000000" w:themeColor="text1"/>
          <w:sz w:val="20"/>
          <w:szCs w:val="18"/>
          <w14:textFill>
            <w14:solidFill>
              <w14:schemeClr w14:val="tx1"/>
            </w14:solidFill>
          </w14:textFill>
        </w:rPr>
        <w:t>（国家一类新闻网站）</w:t>
      </w:r>
      <w:r>
        <w:rPr>
          <w:rFonts w:ascii="微软雅黑" w:hAnsi="微软雅黑" w:eastAsia="微软雅黑" w:cs="微软雅黑"/>
          <w:bCs/>
          <w:color w:val="000000" w:themeColor="text1"/>
          <w:sz w:val="20"/>
          <w:szCs w:val="18"/>
          <w14:textFill>
            <w14:solidFill>
              <w14:schemeClr w14:val="tx1"/>
            </w14:solidFill>
          </w14:textFill>
        </w:rPr>
        <w:t>www.ceweekly.cn</w:t>
      </w:r>
    </w:p>
    <w:p>
      <w:pPr>
        <w:spacing w:line="320" w:lineRule="exact"/>
        <w:ind w:firstLine="301" w:firstLineChars="150"/>
        <w:rPr>
          <w:rFonts w:ascii="方正正黑_GBK" w:hAnsi="微软雅黑" w:eastAsia="方正正黑_GBK" w:cs="微软雅黑"/>
          <w:b/>
          <w:bCs/>
          <w:color w:val="000000" w:themeColor="text1"/>
          <w:sz w:val="20"/>
          <w:szCs w:val="18"/>
          <w14:textFill>
            <w14:solidFill>
              <w14:schemeClr w14:val="tx1"/>
            </w14:solidFill>
          </w14:textFill>
        </w:rPr>
      </w:pPr>
      <w:r>
        <w:rPr>
          <w:rFonts w:hint="eastAsia" w:ascii="方正正黑_GBK" w:hAnsi="微软雅黑" w:eastAsia="方正正黑_GBK" w:cs="微软雅黑"/>
          <w:b/>
          <w:bCs/>
          <w:color w:val="000000" w:themeColor="text1"/>
          <w:sz w:val="20"/>
          <w:szCs w:val="18"/>
          <w14:textFill>
            <w14:solidFill>
              <w14:schemeClr w14:val="tx1"/>
            </w14:solidFill>
          </w14:textFill>
        </w:rPr>
        <w:t>《中国经济周刊》全年24期，</w:t>
      </w:r>
      <w:r>
        <w:rPr>
          <w:rFonts w:hint="eastAsia" w:ascii="方正正黑_GBK" w:hAnsi="微软雅黑" w:eastAsia="方正正黑_GBK" w:cs="微软雅黑"/>
          <w:b/>
          <w:bCs/>
          <w:color w:val="000000" w:themeColor="text1"/>
          <w:sz w:val="20"/>
          <w:szCs w:val="18"/>
          <w:lang w:eastAsia="zh-CN"/>
          <w14:textFill>
            <w14:solidFill>
              <w14:schemeClr w14:val="tx1"/>
            </w14:solidFill>
          </w14:textFill>
        </w:rPr>
        <w:t>每期</w:t>
      </w:r>
      <w:r>
        <w:rPr>
          <w:rFonts w:hint="eastAsia" w:ascii="方正正黑_GBK" w:hAnsi="微软雅黑" w:eastAsia="方正正黑_GBK" w:cs="微软雅黑"/>
          <w:b/>
          <w:bCs/>
          <w:color w:val="000000" w:themeColor="text1"/>
          <w:sz w:val="20"/>
          <w:szCs w:val="18"/>
          <w:lang w:val="en-US" w:eastAsia="zh-CN"/>
          <w14:textFill>
            <w14:solidFill>
              <w14:schemeClr w14:val="tx1"/>
            </w14:solidFill>
          </w14:textFill>
        </w:rPr>
        <w:t>20元，全</w:t>
      </w:r>
      <w:r>
        <w:rPr>
          <w:rFonts w:hint="eastAsia" w:ascii="方正正黑_GBK" w:hAnsi="微软雅黑" w:eastAsia="方正正黑_GBK" w:cs="微软雅黑"/>
          <w:b/>
          <w:bCs/>
          <w:color w:val="000000" w:themeColor="text1"/>
          <w:sz w:val="20"/>
          <w:szCs w:val="18"/>
          <w14:textFill>
            <w14:solidFill>
              <w14:schemeClr w14:val="tx1"/>
            </w14:solidFill>
          </w14:textFill>
        </w:rPr>
        <w:t>年订价480元，可破月订阅。</w:t>
      </w:r>
    </w:p>
    <w:p>
      <w:pPr>
        <w:spacing w:before="240" w:line="320" w:lineRule="exact"/>
        <w:ind w:firstLine="400" w:firstLineChars="200"/>
        <w:rPr>
          <w:rFonts w:ascii="微软雅黑" w:hAnsi="微软雅黑" w:eastAsia="微软雅黑" w:cs="Times New Roman"/>
          <w:b/>
          <w:color w:val="000000"/>
          <w:sz w:val="20"/>
          <w:szCs w:val="18"/>
        </w:rPr>
      </w:pPr>
      <w:r>
        <w:rPr>
          <w:rFonts w:hint="eastAsia" w:ascii="微软雅黑" w:hAnsi="微软雅黑" w:eastAsia="微软雅黑" w:cs="微软雅黑"/>
          <w:b/>
          <w:bCs/>
          <w:color w:val="000000"/>
          <w:sz w:val="20"/>
          <w:szCs w:val="18"/>
        </w:rPr>
        <w:t>银行汇款：</w:t>
      </w:r>
      <w:r>
        <w:rPr>
          <w:rFonts w:ascii="微软雅黑" w:hAnsi="微软雅黑" w:eastAsia="微软雅黑" w:cs="宋体"/>
          <w:b/>
          <w:color w:val="000000"/>
          <w:sz w:val="20"/>
          <w:szCs w:val="18"/>
        </w:rPr>
        <w:t xml:space="preserve">                                          </w:t>
      </w:r>
      <w:r>
        <w:rPr>
          <w:rFonts w:hint="eastAsia" w:ascii="微软雅黑" w:hAnsi="微软雅黑" w:eastAsia="微软雅黑" w:cs="宋体"/>
          <w:b/>
          <w:color w:val="000000"/>
          <w:sz w:val="20"/>
          <w:szCs w:val="18"/>
        </w:rPr>
        <w:t>联系方式：</w:t>
      </w:r>
    </w:p>
    <w:p>
      <w:pPr>
        <w:tabs>
          <w:tab w:val="left" w:pos="720"/>
        </w:tabs>
        <w:autoSpaceDE w:val="0"/>
        <w:autoSpaceDN w:val="0"/>
        <w:adjustRightInd w:val="0"/>
        <w:spacing w:line="280" w:lineRule="exact"/>
        <w:ind w:right="17" w:firstLine="400" w:firstLineChars="200"/>
        <w:rPr>
          <w:rStyle w:val="12"/>
          <w:rFonts w:ascii="等线" w:hAnsi="等线" w:eastAsia="等线"/>
        </w:rPr>
      </w:pPr>
      <w:r>
        <w:rPr>
          <w:rStyle w:val="12"/>
          <w:rFonts w:hint="eastAsia" w:ascii="等线" w:hAnsi="等线" w:eastAsia="等线"/>
        </w:rPr>
        <w:t>单</w:t>
      </w:r>
      <w:r>
        <w:rPr>
          <w:rStyle w:val="12"/>
          <w:rFonts w:ascii="等线" w:hAnsi="等线" w:eastAsia="等线"/>
        </w:rPr>
        <w:t xml:space="preserve">  </w:t>
      </w:r>
      <w:r>
        <w:rPr>
          <w:rStyle w:val="12"/>
          <w:rFonts w:hint="eastAsia" w:ascii="等线" w:hAnsi="等线" w:eastAsia="等线"/>
        </w:rPr>
        <w:t>位：《中国经济周刊》杂志社有限公司</w:t>
      </w:r>
      <w:r>
        <w:rPr>
          <w:rStyle w:val="12"/>
          <w:rFonts w:ascii="等线" w:hAnsi="等线" w:eastAsia="等线"/>
        </w:rPr>
        <w:t xml:space="preserve">               </w:t>
      </w:r>
      <w:r>
        <w:rPr>
          <w:rStyle w:val="12"/>
          <w:rFonts w:hint="eastAsia" w:ascii="等线" w:hAnsi="等线" w:eastAsia="等线"/>
        </w:rPr>
        <w:t>电</w:t>
      </w:r>
      <w:r>
        <w:rPr>
          <w:rStyle w:val="12"/>
          <w:rFonts w:ascii="等线" w:hAnsi="等线" w:eastAsia="等线"/>
        </w:rPr>
        <w:t xml:space="preserve">  </w:t>
      </w:r>
      <w:r>
        <w:rPr>
          <w:rStyle w:val="12"/>
          <w:rFonts w:hint="eastAsia" w:ascii="等线" w:hAnsi="等线" w:eastAsia="等线"/>
        </w:rPr>
        <w:t>话：</w:t>
      </w:r>
      <w:r>
        <w:rPr>
          <w:rStyle w:val="12"/>
          <w:rFonts w:ascii="等线" w:hAnsi="等线" w:eastAsia="等线"/>
        </w:rPr>
        <w:t>010-6536 3436</w:t>
      </w:r>
    </w:p>
    <w:p>
      <w:pPr>
        <w:tabs>
          <w:tab w:val="left" w:pos="720"/>
        </w:tabs>
        <w:autoSpaceDE w:val="0"/>
        <w:autoSpaceDN w:val="0"/>
        <w:adjustRightInd w:val="0"/>
        <w:spacing w:line="280" w:lineRule="exact"/>
        <w:ind w:left="74" w:right="17" w:firstLine="352" w:firstLineChars="176"/>
        <w:rPr>
          <w:rStyle w:val="12"/>
          <w:rFonts w:ascii="等线" w:hAnsi="等线" w:eastAsia="等线"/>
        </w:rPr>
      </w:pPr>
      <w:r>
        <w:rPr>
          <w:rStyle w:val="12"/>
          <w:rFonts w:hint="eastAsia" w:ascii="等线" w:hAnsi="等线" w:eastAsia="等线"/>
        </w:rPr>
        <w:t>开户行：工行北京金台路支行</w:t>
      </w:r>
      <w:r>
        <w:rPr>
          <w:rStyle w:val="12"/>
          <w:rFonts w:ascii="等线" w:hAnsi="等线" w:eastAsia="等线"/>
        </w:rPr>
        <w:t xml:space="preserve">                          </w:t>
      </w:r>
      <w:r>
        <w:rPr>
          <w:rStyle w:val="12"/>
          <w:rFonts w:hint="eastAsia" w:ascii="等线" w:hAnsi="等线" w:eastAsia="等线"/>
        </w:rPr>
        <w:t>传</w:t>
      </w:r>
      <w:r>
        <w:rPr>
          <w:rStyle w:val="12"/>
          <w:rFonts w:ascii="等线" w:hAnsi="等线" w:eastAsia="等线"/>
        </w:rPr>
        <w:t xml:space="preserve">  </w:t>
      </w:r>
      <w:r>
        <w:rPr>
          <w:rStyle w:val="12"/>
          <w:rFonts w:hint="eastAsia" w:ascii="等线" w:hAnsi="等线" w:eastAsia="等线"/>
        </w:rPr>
        <w:t>真：</w:t>
      </w:r>
      <w:r>
        <w:rPr>
          <w:rStyle w:val="12"/>
          <w:rFonts w:ascii="等线" w:hAnsi="等线" w:eastAsia="等线"/>
        </w:rPr>
        <w:t>010-6536 3432</w:t>
      </w:r>
    </w:p>
    <w:p>
      <w:pPr>
        <w:tabs>
          <w:tab w:val="left" w:pos="720"/>
        </w:tabs>
        <w:autoSpaceDE w:val="0"/>
        <w:autoSpaceDN w:val="0"/>
        <w:adjustRightInd w:val="0"/>
        <w:spacing w:line="280" w:lineRule="exact"/>
        <w:ind w:left="74" w:right="17" w:firstLine="352" w:firstLineChars="176"/>
        <w:rPr>
          <w:rStyle w:val="12"/>
          <w:rFonts w:ascii="等线" w:hAnsi="等线" w:eastAsia="等线"/>
        </w:rPr>
      </w:pPr>
      <w:r>
        <w:rPr>
          <w:rStyle w:val="12"/>
          <w:rFonts w:hint="eastAsia" w:ascii="等线" w:hAnsi="等线" w:eastAsia="等线"/>
        </w:rPr>
        <w:t>账</w:t>
      </w:r>
      <w:r>
        <w:rPr>
          <w:rStyle w:val="12"/>
          <w:rFonts w:ascii="等线" w:hAnsi="等线" w:eastAsia="等线"/>
        </w:rPr>
        <w:t xml:space="preserve">  </w:t>
      </w:r>
      <w:r>
        <w:rPr>
          <w:rStyle w:val="12"/>
          <w:rFonts w:hint="eastAsia" w:ascii="等线" w:hAnsi="等线" w:eastAsia="等线"/>
        </w:rPr>
        <w:t>号：</w:t>
      </w:r>
      <w:r>
        <w:rPr>
          <w:rStyle w:val="12"/>
          <w:rFonts w:ascii="等线" w:hAnsi="等线" w:eastAsia="等线"/>
        </w:rPr>
        <w:t>0200 0202 1920 0116 426                      E-mail</w:t>
      </w:r>
      <w:r>
        <w:rPr>
          <w:rStyle w:val="12"/>
          <w:rFonts w:hint="eastAsia" w:ascii="等线" w:hAnsi="等线" w:eastAsia="等线"/>
        </w:rPr>
        <w:t>：</w:t>
      </w:r>
      <w:r>
        <w:rPr>
          <w:rStyle w:val="12"/>
          <w:rFonts w:ascii="等线" w:hAnsi="等线" w:eastAsia="等线"/>
        </w:rPr>
        <w:t>fxb@ceweekly.cn</w:t>
      </w:r>
    </w:p>
    <w:tbl>
      <w:tblPr>
        <w:tblStyle w:val="6"/>
        <w:tblW w:w="9389" w:type="dxa"/>
        <w:tblInd w:w="250" w:type="dxa"/>
        <w:tblLayout w:type="fixed"/>
        <w:tblCellMar>
          <w:top w:w="0" w:type="dxa"/>
          <w:left w:w="108" w:type="dxa"/>
          <w:bottom w:w="0" w:type="dxa"/>
          <w:right w:w="108" w:type="dxa"/>
        </w:tblCellMar>
      </w:tblPr>
      <w:tblGrid>
        <w:gridCol w:w="1451"/>
        <w:gridCol w:w="2528"/>
        <w:gridCol w:w="118"/>
        <w:gridCol w:w="1137"/>
        <w:gridCol w:w="627"/>
        <w:gridCol w:w="1294"/>
        <w:gridCol w:w="869"/>
        <w:gridCol w:w="1365"/>
      </w:tblGrid>
      <w:tr>
        <w:tblPrEx>
          <w:tblCellMar>
            <w:top w:w="0" w:type="dxa"/>
            <w:left w:w="108" w:type="dxa"/>
            <w:bottom w:w="0" w:type="dxa"/>
            <w:right w:w="108" w:type="dxa"/>
          </w:tblCellMar>
        </w:tblPrEx>
        <w:trPr>
          <w:trHeight w:val="643" w:hRule="atLeast"/>
        </w:trPr>
        <w:tc>
          <w:tcPr>
            <w:tcW w:w="9389" w:type="dxa"/>
            <w:gridSpan w:val="8"/>
            <w:tcBorders>
              <w:top w:val="nil"/>
              <w:left w:val="nil"/>
              <w:bottom w:val="nil"/>
              <w:right w:val="nil"/>
            </w:tcBorders>
            <w:noWrap/>
            <w:vAlign w:val="center"/>
          </w:tcPr>
          <w:p>
            <w:pPr>
              <w:widowControl/>
              <w:spacing w:before="240"/>
              <w:jc w:val="center"/>
              <w:rPr>
                <w:rFonts w:ascii="黑体" w:hAnsi="宋体" w:eastAsia="黑体" w:cs="Times New Roman"/>
                <w:color w:val="000000" w:themeColor="text1"/>
                <w:kern w:val="0"/>
                <w:sz w:val="24"/>
                <w:szCs w:val="24"/>
                <w14:textFill>
                  <w14:solidFill>
                    <w14:schemeClr w14:val="tx1"/>
                  </w14:solidFill>
                </w14:textFill>
              </w:rPr>
            </w:pPr>
            <w:r>
              <w:rPr>
                <w:rFonts w:hint="eastAsia" w:ascii="黑体" w:hAnsi="宋体" w:eastAsia="黑体" w:cs="黑体"/>
                <w:b/>
                <w:color w:val="000000" w:themeColor="text1"/>
                <w:kern w:val="0"/>
                <w:szCs w:val="24"/>
                <w14:textFill>
                  <w14:solidFill>
                    <w14:schemeClr w14:val="tx1"/>
                  </w14:solidFill>
                </w14:textFill>
              </w:rPr>
              <w:t>《中国经济周刊》订阅回执表</w:t>
            </w:r>
            <w:r>
              <w:rPr>
                <w:rFonts w:hint="eastAsia" w:ascii="黑体" w:hAnsi="宋体" w:eastAsia="黑体" w:cs="黑体"/>
                <w:color w:val="000000" w:themeColor="text1"/>
                <w:kern w:val="0"/>
                <w:szCs w:val="24"/>
                <w14:textFill>
                  <w14:solidFill>
                    <w14:schemeClr w14:val="tx1"/>
                  </w14:solidFill>
                </w14:textFill>
              </w:rPr>
              <w:t>（复印有效）</w:t>
            </w:r>
          </w:p>
        </w:tc>
      </w:tr>
      <w:tr>
        <w:tblPrEx>
          <w:tblCellMar>
            <w:top w:w="0" w:type="dxa"/>
            <w:left w:w="108" w:type="dxa"/>
            <w:bottom w:w="0" w:type="dxa"/>
            <w:right w:w="108" w:type="dxa"/>
          </w:tblCellMar>
        </w:tblPrEx>
        <w:trPr>
          <w:trHeight w:val="371" w:hRule="exact"/>
        </w:trPr>
        <w:tc>
          <w:tcPr>
            <w:tcW w:w="14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订阅单位</w:t>
            </w:r>
          </w:p>
        </w:tc>
        <w:tc>
          <w:tcPr>
            <w:tcW w:w="5704"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p>
        </w:tc>
        <w:tc>
          <w:tcPr>
            <w:tcW w:w="869"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收件人</w:t>
            </w:r>
          </w:p>
        </w:tc>
        <w:tc>
          <w:tcPr>
            <w:tcW w:w="1365"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77" w:hRule="exact"/>
        </w:trPr>
        <w:tc>
          <w:tcPr>
            <w:tcW w:w="1451"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寄刊地址</w:t>
            </w:r>
          </w:p>
        </w:tc>
        <w:tc>
          <w:tcPr>
            <w:tcW w:w="7938" w:type="dxa"/>
            <w:gridSpan w:val="7"/>
            <w:tcBorders>
              <w:top w:val="single" w:color="auto" w:sz="4" w:space="0"/>
              <w:left w:val="nil"/>
              <w:bottom w:val="single" w:color="auto" w:sz="4" w:space="0"/>
              <w:right w:val="single" w:color="auto" w:sz="4" w:space="0"/>
            </w:tcBorders>
            <w:noWrap/>
            <w:vAlign w:val="center"/>
          </w:tcPr>
          <w:p>
            <w:pPr>
              <w:widowControl/>
              <w:ind w:firstLine="1080" w:firstLineChars="600"/>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市</w:t>
            </w:r>
          </w:p>
        </w:tc>
      </w:tr>
      <w:tr>
        <w:tblPrEx>
          <w:tblCellMar>
            <w:top w:w="0" w:type="dxa"/>
            <w:left w:w="108" w:type="dxa"/>
            <w:bottom w:w="0" w:type="dxa"/>
            <w:right w:w="108" w:type="dxa"/>
          </w:tblCellMar>
        </w:tblPrEx>
        <w:trPr>
          <w:trHeight w:val="422" w:hRule="exact"/>
        </w:trPr>
        <w:tc>
          <w:tcPr>
            <w:tcW w:w="1451"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联系电话</w:t>
            </w:r>
          </w:p>
        </w:tc>
        <w:tc>
          <w:tcPr>
            <w:tcW w:w="2528"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p>
        </w:tc>
        <w:tc>
          <w:tcPr>
            <w:tcW w:w="125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传</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真</w:t>
            </w:r>
          </w:p>
        </w:tc>
        <w:tc>
          <w:tcPr>
            <w:tcW w:w="1921"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p>
        </w:tc>
        <w:tc>
          <w:tcPr>
            <w:tcW w:w="869" w:type="dxa"/>
            <w:tcBorders>
              <w:top w:val="nil"/>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kern w:val="0"/>
                <w:sz w:val="18"/>
                <w:szCs w:val="18"/>
              </w:rPr>
              <w:t>邮</w:t>
            </w:r>
            <w:r>
              <w:rPr>
                <w:rFonts w:ascii="宋体" w:hAnsi="宋体" w:cs="宋体"/>
                <w:color w:val="000000"/>
                <w:kern w:val="0"/>
                <w:sz w:val="18"/>
                <w:szCs w:val="18"/>
              </w:rPr>
              <w:t xml:space="preserve">  </w:t>
            </w:r>
            <w:r>
              <w:rPr>
                <w:rFonts w:hint="eastAsia" w:ascii="宋体" w:hAnsi="宋体" w:cs="宋体"/>
                <w:color w:val="000000"/>
                <w:kern w:val="0"/>
                <w:sz w:val="18"/>
                <w:szCs w:val="18"/>
              </w:rPr>
              <w:t>编</w:t>
            </w:r>
          </w:p>
        </w:tc>
        <w:tc>
          <w:tcPr>
            <w:tcW w:w="13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73" w:hRule="exact"/>
        </w:trPr>
        <w:tc>
          <w:tcPr>
            <w:tcW w:w="145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订阅份数</w:t>
            </w:r>
          </w:p>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(480</w:t>
            </w:r>
            <w:r>
              <w:rPr>
                <w:rFonts w:hint="eastAsia" w:ascii="宋体" w:hAnsi="宋体" w:cs="宋体"/>
                <w:color w:val="000000" w:themeColor="text1"/>
                <w:kern w:val="0"/>
                <w:sz w:val="18"/>
                <w:szCs w:val="18"/>
                <w14:textFill>
                  <w14:solidFill>
                    <w14:schemeClr w14:val="tx1"/>
                  </w14:solidFill>
                </w14:textFill>
              </w:rPr>
              <w:t>元</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年</w:t>
            </w:r>
            <w:r>
              <w:rPr>
                <w:rFonts w:ascii="宋体" w:hAnsi="宋体" w:cs="宋体"/>
                <w:color w:val="000000" w:themeColor="text1"/>
                <w:kern w:val="0"/>
                <w:sz w:val="18"/>
                <w:szCs w:val="18"/>
                <w14:textFill>
                  <w14:solidFill>
                    <w14:schemeClr w14:val="tx1"/>
                  </w14:solidFill>
                </w14:textFill>
              </w:rPr>
              <w:t>)</w:t>
            </w:r>
          </w:p>
        </w:tc>
        <w:tc>
          <w:tcPr>
            <w:tcW w:w="3783"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p>
        </w:tc>
        <w:tc>
          <w:tcPr>
            <w:tcW w:w="1921"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起订日期</w:t>
            </w:r>
          </w:p>
        </w:tc>
        <w:tc>
          <w:tcPr>
            <w:tcW w:w="2234" w:type="dxa"/>
            <w:gridSpan w:val="2"/>
            <w:tcBorders>
              <w:top w:val="single" w:color="auto" w:sz="4" w:space="0"/>
              <w:left w:val="nil"/>
              <w:bottom w:val="single" w:color="auto" w:sz="4" w:space="0"/>
              <w:right w:val="single" w:color="auto" w:sz="4" w:space="0"/>
            </w:tcBorders>
            <w:vAlign w:val="center"/>
          </w:tcPr>
          <w:p>
            <w:pPr>
              <w:widowControl/>
              <w:ind w:firstLine="720" w:firstLineChars="400"/>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年</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月</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日</w:t>
            </w:r>
          </w:p>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至</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年</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月</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日</w:t>
            </w:r>
          </w:p>
        </w:tc>
      </w:tr>
      <w:tr>
        <w:tblPrEx>
          <w:tblCellMar>
            <w:top w:w="0" w:type="dxa"/>
            <w:left w:w="108" w:type="dxa"/>
            <w:bottom w:w="0" w:type="dxa"/>
            <w:right w:w="108" w:type="dxa"/>
          </w:tblCellMar>
        </w:tblPrEx>
        <w:trPr>
          <w:trHeight w:val="422" w:hRule="exact"/>
        </w:trPr>
        <w:tc>
          <w:tcPr>
            <w:tcW w:w="1451"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合计金额</w:t>
            </w:r>
          </w:p>
        </w:tc>
        <w:tc>
          <w:tcPr>
            <w:tcW w:w="7938" w:type="dxa"/>
            <w:gridSpan w:val="7"/>
            <w:tcBorders>
              <w:top w:val="single" w:color="auto" w:sz="4" w:space="0"/>
              <w:left w:val="nil"/>
              <w:bottom w:val="single" w:color="auto" w:sz="4" w:space="0"/>
              <w:right w:val="single" w:color="auto" w:sz="4" w:space="0"/>
            </w:tcBorders>
            <w:noWrap/>
            <w:vAlign w:val="center"/>
          </w:tcPr>
          <w:p>
            <w:pPr>
              <w:widowControl/>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小写： </w:t>
            </w:r>
            <w:r>
              <w:rPr>
                <w:rFonts w:ascii="宋体" w:hAnsi="宋体" w:cs="宋体"/>
                <w:color w:val="000000" w:themeColor="text1"/>
                <w:kern w:val="0"/>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大写：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拾</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万</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仟</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佰</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拾</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元整</w:t>
            </w:r>
          </w:p>
        </w:tc>
      </w:tr>
      <w:tr>
        <w:tblPrEx>
          <w:tblCellMar>
            <w:top w:w="0" w:type="dxa"/>
            <w:left w:w="108" w:type="dxa"/>
            <w:bottom w:w="0" w:type="dxa"/>
            <w:right w:w="108" w:type="dxa"/>
          </w:tblCellMar>
        </w:tblPrEx>
        <w:trPr>
          <w:trHeight w:val="422" w:hRule="exact"/>
        </w:trPr>
        <w:tc>
          <w:tcPr>
            <w:tcW w:w="1451" w:type="dxa"/>
            <w:vMerge w:val="restart"/>
            <w:tcBorders>
              <w:top w:val="nil"/>
              <w:left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发票抬头</w:t>
            </w:r>
          </w:p>
        </w:tc>
        <w:tc>
          <w:tcPr>
            <w:tcW w:w="7938" w:type="dxa"/>
            <w:gridSpan w:val="7"/>
            <w:tcBorders>
              <w:top w:val="single" w:color="auto" w:sz="4" w:space="0"/>
              <w:left w:val="nil"/>
              <w:bottom w:val="single" w:color="auto" w:sz="4" w:space="0"/>
              <w:right w:val="single" w:color="000000" w:sz="4" w:space="0"/>
            </w:tcBorders>
            <w:noWrap/>
            <w:vAlign w:val="center"/>
          </w:tcPr>
          <w:p>
            <w:pPr>
              <w:widowControl/>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□个人</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sym w:font="Wingdings 2" w:char="00A3"/>
            </w:r>
            <w:r>
              <w:rPr>
                <w:rFonts w:hint="eastAsia" w:ascii="宋体" w:hAnsi="宋体" w:cs="宋体"/>
                <w:color w:val="000000" w:themeColor="text1"/>
                <w:kern w:val="0"/>
                <w:sz w:val="18"/>
                <w:szCs w:val="18"/>
                <w14:textFill>
                  <w14:solidFill>
                    <w14:schemeClr w14:val="tx1"/>
                  </w14:solidFill>
                </w14:textFill>
              </w:rPr>
              <w:t>单位（单位名称）：</w:t>
            </w:r>
          </w:p>
        </w:tc>
      </w:tr>
      <w:tr>
        <w:tblPrEx>
          <w:tblCellMar>
            <w:top w:w="0" w:type="dxa"/>
            <w:left w:w="108" w:type="dxa"/>
            <w:bottom w:w="0" w:type="dxa"/>
            <w:right w:w="108" w:type="dxa"/>
          </w:tblCellMar>
        </w:tblPrEx>
        <w:trPr>
          <w:trHeight w:val="422" w:hRule="exact"/>
        </w:trPr>
        <w:tc>
          <w:tcPr>
            <w:tcW w:w="1451"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themeColor="text1"/>
                <w:kern w:val="0"/>
                <w:sz w:val="18"/>
                <w:szCs w:val="18"/>
                <w14:textFill>
                  <w14:solidFill>
                    <w14:schemeClr w14:val="tx1"/>
                  </w14:solidFill>
                </w14:textFill>
              </w:rPr>
            </w:pPr>
          </w:p>
        </w:tc>
        <w:tc>
          <w:tcPr>
            <w:tcW w:w="7938" w:type="dxa"/>
            <w:gridSpan w:val="7"/>
            <w:tcBorders>
              <w:top w:val="single" w:color="auto" w:sz="4" w:space="0"/>
              <w:left w:val="nil"/>
              <w:bottom w:val="single" w:color="auto" w:sz="4" w:space="0"/>
              <w:right w:val="single" w:color="000000" w:sz="4" w:space="0"/>
            </w:tcBorders>
            <w:noWrap/>
            <w:vAlign w:val="center"/>
          </w:tcPr>
          <w:p>
            <w:pPr>
              <w:widowControl/>
              <w:rPr>
                <w:rFonts w:ascii="宋体" w:cs="宋体"/>
                <w:color w:val="000000" w:themeColor="text1"/>
                <w:kern w:val="0"/>
                <w:sz w:val="18"/>
                <w:szCs w:val="18"/>
                <w14:textFill>
                  <w14:solidFill>
                    <w14:schemeClr w14:val="tx1"/>
                  </w14:solidFill>
                </w14:textFill>
              </w:rPr>
            </w:pPr>
            <w:r>
              <w:rPr>
                <w:rFonts w:hint="eastAsia" w:ascii="宋体" w:hAnsi="宋体" w:cs="宋体"/>
                <w:color w:val="000000"/>
                <w:kern w:val="0"/>
                <w:sz w:val="18"/>
                <w:szCs w:val="18"/>
              </w:rPr>
              <w:t>纳税人识别号（仅企业提供）：</w:t>
            </w:r>
          </w:p>
        </w:tc>
      </w:tr>
      <w:tr>
        <w:tblPrEx>
          <w:tblCellMar>
            <w:top w:w="0" w:type="dxa"/>
            <w:left w:w="108" w:type="dxa"/>
            <w:bottom w:w="0" w:type="dxa"/>
            <w:right w:w="108" w:type="dxa"/>
          </w:tblCellMar>
        </w:tblPrEx>
        <w:trPr>
          <w:trHeight w:val="422" w:hRule="exact"/>
        </w:trPr>
        <w:tc>
          <w:tcPr>
            <w:tcW w:w="145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发票类型</w:t>
            </w:r>
          </w:p>
        </w:tc>
        <w:tc>
          <w:tcPr>
            <w:tcW w:w="7938" w:type="dxa"/>
            <w:gridSpan w:val="7"/>
            <w:tcBorders>
              <w:top w:val="single" w:color="auto" w:sz="4" w:space="0"/>
              <w:left w:val="nil"/>
              <w:bottom w:val="single" w:color="auto" w:sz="4" w:space="0"/>
              <w:right w:val="single" w:color="auto" w:sz="4" w:space="0"/>
            </w:tcBorders>
            <w:noWrap/>
            <w:vAlign w:val="center"/>
          </w:tcPr>
          <w:p>
            <w:pPr>
              <w:widowControl/>
              <w:rPr>
                <w:rFonts w:hint="eastAsia" w:asci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u w:val="none"/>
                <w14:textFill>
                  <w14:solidFill>
                    <w14:schemeClr w14:val="tx1"/>
                  </w14:solidFill>
                </w14:textFill>
              </w:rPr>
              <w:t>□增值税普通发票</w:t>
            </w:r>
            <w:r>
              <w:rPr>
                <w:rFonts w:hint="eastAsia" w:ascii="宋体" w:hAnsi="宋体" w:cs="宋体"/>
                <w:color w:val="000000" w:themeColor="text1"/>
                <w:kern w:val="0"/>
                <w:sz w:val="18"/>
                <w:szCs w:val="18"/>
                <w:u w:val="none"/>
                <w:lang w:eastAsia="zh-CN"/>
                <w14:textFill>
                  <w14:solidFill>
                    <w14:schemeClr w14:val="tx1"/>
                  </w14:solidFill>
                </w14:textFill>
              </w:rPr>
              <w:t>（</w:t>
            </w:r>
            <w:r>
              <w:rPr>
                <w:rFonts w:hint="eastAsia" w:ascii="宋体" w:hAnsi="宋体" w:cs="宋体"/>
                <w:color w:val="000000" w:themeColor="text1"/>
                <w:kern w:val="0"/>
                <w:sz w:val="18"/>
                <w:szCs w:val="18"/>
                <w:u w:val="none"/>
                <w:lang w:eastAsia="zh-CN"/>
                <w14:textFill>
                  <w14:solidFill>
                    <w14:schemeClr w14:val="tx1"/>
                  </w14:solidFill>
                </w14:textFill>
              </w:rPr>
              <w:sym w:font="Wingdings 2" w:char="00A3"/>
            </w:r>
            <w:r>
              <w:rPr>
                <w:rFonts w:hint="eastAsia" w:ascii="宋体" w:hAnsi="宋体" w:cs="宋体"/>
                <w:color w:val="000000" w:themeColor="text1"/>
                <w:kern w:val="0"/>
                <w:sz w:val="18"/>
                <w:szCs w:val="18"/>
                <w:u w:val="none"/>
                <w:lang w:eastAsia="zh-CN"/>
                <w14:textFill>
                  <w14:solidFill>
                    <w14:schemeClr w14:val="tx1"/>
                  </w14:solidFill>
                </w14:textFill>
              </w:rPr>
              <w:t>纸质版</w:t>
            </w:r>
            <w:r>
              <w:rPr>
                <w:rFonts w:hint="eastAsia" w:ascii="宋体" w:hAnsi="宋体" w:cs="宋体"/>
                <w:color w:val="000000" w:themeColor="text1"/>
                <w:kern w:val="0"/>
                <w:sz w:val="18"/>
                <w:szCs w:val="18"/>
                <w:u w:val="none"/>
                <w:lang w:val="en-US" w:eastAsia="zh-CN"/>
                <w14:textFill>
                  <w14:solidFill>
                    <w14:schemeClr w14:val="tx1"/>
                  </w14:solidFill>
                </w14:textFill>
              </w:rPr>
              <w:t xml:space="preserve"> </w:t>
            </w:r>
            <w:r>
              <w:rPr>
                <w:rFonts w:hint="eastAsia" w:ascii="宋体" w:hAnsi="宋体" w:cs="宋体"/>
                <w:color w:val="000000" w:themeColor="text1"/>
                <w:kern w:val="0"/>
                <w:sz w:val="18"/>
                <w:szCs w:val="18"/>
                <w:u w:val="none"/>
                <w:lang w:val="en-US" w:eastAsia="zh-CN"/>
                <w14:textFill>
                  <w14:solidFill>
                    <w14:schemeClr w14:val="tx1"/>
                  </w14:solidFill>
                </w14:textFill>
              </w:rPr>
              <w:sym w:font="Wingdings 2" w:char="00A3"/>
            </w:r>
            <w:r>
              <w:rPr>
                <w:rFonts w:hint="eastAsia" w:ascii="宋体" w:hAnsi="宋体" w:cs="宋体"/>
                <w:color w:val="000000" w:themeColor="text1"/>
                <w:kern w:val="0"/>
                <w:sz w:val="18"/>
                <w:szCs w:val="18"/>
                <w:u w:val="none"/>
                <w:lang w:val="en-US" w:eastAsia="zh-CN"/>
                <w14:textFill>
                  <w14:solidFill>
                    <w14:schemeClr w14:val="tx1"/>
                  </w14:solidFill>
                </w14:textFill>
              </w:rPr>
              <w:t xml:space="preserve">电子版，邮箱：                         ） </w:t>
            </w:r>
            <w:r>
              <w:rPr>
                <w:rFonts w:hint="eastAsia" w:ascii="宋体" w:hAnsi="宋体" w:cs="宋体"/>
                <w:color w:val="000000" w:themeColor="text1"/>
                <w:kern w:val="0"/>
                <w:sz w:val="18"/>
                <w:szCs w:val="18"/>
                <w:u w:val="none"/>
                <w14:textFill>
                  <w14:solidFill>
                    <w14:schemeClr w14:val="tx1"/>
                  </w14:solidFill>
                </w14:textFill>
              </w:rPr>
              <w:t>□增值税专用发票</w:t>
            </w:r>
          </w:p>
        </w:tc>
      </w:tr>
      <w:tr>
        <w:tblPrEx>
          <w:tblCellMar>
            <w:top w:w="0" w:type="dxa"/>
            <w:left w:w="108" w:type="dxa"/>
            <w:bottom w:w="0" w:type="dxa"/>
            <w:right w:w="108" w:type="dxa"/>
          </w:tblCellMar>
        </w:tblPrEx>
        <w:trPr>
          <w:trHeight w:val="437" w:hRule="exact"/>
        </w:trPr>
        <w:tc>
          <w:tcPr>
            <w:tcW w:w="1451"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发票寄送地址</w:t>
            </w:r>
          </w:p>
        </w:tc>
        <w:tc>
          <w:tcPr>
            <w:tcW w:w="7938" w:type="dxa"/>
            <w:gridSpan w:val="7"/>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□同收刊地址</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或其他地址：</w:t>
            </w:r>
            <w:bookmarkStart w:id="0" w:name="_GoBack"/>
            <w:bookmarkEnd w:id="0"/>
          </w:p>
        </w:tc>
      </w:tr>
      <w:tr>
        <w:tblPrEx>
          <w:tblCellMar>
            <w:top w:w="0" w:type="dxa"/>
            <w:left w:w="108" w:type="dxa"/>
            <w:bottom w:w="0" w:type="dxa"/>
            <w:right w:w="108" w:type="dxa"/>
          </w:tblCellMar>
        </w:tblPrEx>
        <w:trPr>
          <w:trHeight w:val="422" w:hRule="exact"/>
        </w:trPr>
        <w:tc>
          <w:tcPr>
            <w:tcW w:w="14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发票</w:t>
            </w:r>
            <w:r>
              <w:rPr>
                <w:rFonts w:ascii="宋体" w:hAnsi="宋体" w:cs="宋体"/>
                <w:color w:val="000000" w:themeColor="text1"/>
                <w:kern w:val="0"/>
                <w:sz w:val="18"/>
                <w:szCs w:val="18"/>
                <w14:textFill>
                  <w14:solidFill>
                    <w14:schemeClr w14:val="tx1"/>
                  </w14:solidFill>
                </w14:textFill>
              </w:rPr>
              <w:t>联系人</w:t>
            </w:r>
          </w:p>
        </w:tc>
        <w:tc>
          <w:tcPr>
            <w:tcW w:w="2646" w:type="dxa"/>
            <w:gridSpan w:val="2"/>
            <w:tcBorders>
              <w:top w:val="single" w:color="auto" w:sz="4" w:space="0"/>
              <w:left w:val="nil"/>
              <w:bottom w:val="single" w:color="auto" w:sz="4" w:space="0"/>
              <w:right w:val="single" w:color="auto" w:sz="4" w:space="0"/>
            </w:tcBorders>
            <w:noWrap/>
            <w:vAlign w:val="center"/>
          </w:tcPr>
          <w:p>
            <w:pPr>
              <w:widowControl/>
              <w:rPr>
                <w:rFonts w:hint="eastAsia" w:ascii="宋体" w:hAnsi="宋体" w:cs="宋体"/>
                <w:color w:val="000000" w:themeColor="text1"/>
                <w:kern w:val="0"/>
                <w:sz w:val="18"/>
                <w:szCs w:val="18"/>
                <w14:textFill>
                  <w14:solidFill>
                    <w14:schemeClr w14:val="tx1"/>
                  </w14:solidFill>
                </w14:textFill>
              </w:rPr>
            </w:pPr>
          </w:p>
        </w:tc>
        <w:tc>
          <w:tcPr>
            <w:tcW w:w="176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电话</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手机</w:t>
            </w:r>
            <w:r>
              <w:rPr>
                <w:rFonts w:ascii="宋体" w:hAnsi="宋体" w:cs="宋体"/>
                <w:color w:val="000000" w:themeColor="text1"/>
                <w:kern w:val="0"/>
                <w:sz w:val="18"/>
                <w:szCs w:val="18"/>
                <w14:textFill>
                  <w14:solidFill>
                    <w14:schemeClr w14:val="tx1"/>
                  </w14:solidFill>
                </w14:textFill>
              </w:rPr>
              <w:t>）</w:t>
            </w:r>
          </w:p>
        </w:tc>
        <w:tc>
          <w:tcPr>
            <w:tcW w:w="3528" w:type="dxa"/>
            <w:gridSpan w:val="3"/>
            <w:tcBorders>
              <w:top w:val="single" w:color="auto" w:sz="4" w:space="0"/>
              <w:left w:val="nil"/>
              <w:bottom w:val="single" w:color="auto" w:sz="4" w:space="0"/>
              <w:right w:val="single" w:color="auto" w:sz="4" w:space="0"/>
            </w:tcBorders>
            <w:noWrap/>
            <w:vAlign w:val="center"/>
          </w:tcPr>
          <w:p>
            <w:pPr>
              <w:widowControl/>
              <w:rPr>
                <w:rFonts w:hint="eastAsia" w:ascii="宋体" w:hAnsi="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22" w:hRule="exact"/>
        </w:trPr>
        <w:tc>
          <w:tcPr>
            <w:tcW w:w="1451"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备注</w:t>
            </w:r>
          </w:p>
        </w:tc>
        <w:tc>
          <w:tcPr>
            <w:tcW w:w="7938"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cs="Times New Roman"/>
                <w:color w:val="000000" w:themeColor="text1"/>
                <w:kern w:val="0"/>
                <w:sz w:val="18"/>
                <w:szCs w:val="18"/>
                <w14:textFill>
                  <w14:solidFill>
                    <w14:schemeClr w14:val="tx1"/>
                  </w14:solidFill>
                </w14:textFill>
              </w:rPr>
            </w:pPr>
          </w:p>
        </w:tc>
      </w:tr>
    </w:tbl>
    <w:p>
      <w:pPr>
        <w:ind w:firstLine="2620" w:firstLineChars="1450"/>
        <w:jc w:val="left"/>
        <w:rPr>
          <w:rFonts w:hint="eastAsia" w:ascii="黑体" w:hAnsi="黑体" w:eastAsia="黑体" w:cs="Times New Roman"/>
          <w:b/>
          <w:color w:val="000000" w:themeColor="text1"/>
          <w:sz w:val="15"/>
          <w:szCs w:val="15"/>
          <w14:textFill>
            <w14:solidFill>
              <w14:schemeClr w14:val="tx1"/>
            </w14:solidFill>
          </w14:textFill>
        </w:rPr>
      </w:pPr>
      <w:r>
        <w:rPr>
          <w:rFonts w:hint="eastAsia" w:ascii="黑体" w:hAnsi="黑体" w:eastAsia="黑体" w:cs="宋体"/>
          <w:b/>
          <w:bCs/>
          <w:color w:val="000000" w:themeColor="text1"/>
          <w:sz w:val="18"/>
          <w:szCs w:val="15"/>
          <w14:textFill>
            <w14:solidFill>
              <w14:schemeClr w14:val="tx1"/>
            </w14:solidFill>
          </w14:textFill>
        </w:rPr>
        <w:t>请完整填写后将此表和汇款凭证一同传真至</w:t>
      </w:r>
      <w:r>
        <w:rPr>
          <w:rFonts w:ascii="黑体" w:hAnsi="黑体" w:eastAsia="黑体"/>
          <w:b/>
          <w:bCs/>
          <w:color w:val="000000" w:themeColor="text1"/>
          <w:sz w:val="18"/>
          <w:szCs w:val="15"/>
          <w14:textFill>
            <w14:solidFill>
              <w14:schemeClr w14:val="tx1"/>
            </w14:solidFill>
          </w14:textFill>
        </w:rPr>
        <w:t>010-65363432</w:t>
      </w:r>
      <w:r>
        <w:rPr>
          <w:rFonts w:hint="eastAsia" w:ascii="黑体" w:hAnsi="黑体" w:eastAsia="黑体"/>
          <w:b/>
          <w:bCs/>
          <w:color w:val="000000" w:themeColor="text1"/>
          <w:sz w:val="18"/>
          <w:szCs w:val="15"/>
          <w14:textFill>
            <w14:solidFill>
              <w14:schemeClr w14:val="tx1"/>
            </w14:solidFill>
          </w14:textFill>
        </w:rPr>
        <w:t>或发邮件至fxb</w:t>
      </w:r>
      <w:r>
        <w:rPr>
          <w:rFonts w:ascii="黑体" w:hAnsi="黑体" w:eastAsia="黑体"/>
          <w:b/>
          <w:bCs/>
          <w:color w:val="000000" w:themeColor="text1"/>
          <w:sz w:val="18"/>
          <w:szCs w:val="15"/>
          <w14:textFill>
            <w14:solidFill>
              <w14:schemeClr w14:val="tx1"/>
            </w14:solidFill>
          </w14:textFill>
        </w:rPr>
        <w:t>@ceweekly.cn</w:t>
      </w:r>
    </w:p>
    <w:p>
      <w:pPr>
        <w:jc w:val="left"/>
        <w:rPr>
          <w:rFonts w:cs="Times New Roman"/>
          <w:b/>
          <w:bCs/>
          <w:color w:val="000000" w:themeColor="text1"/>
          <w:sz w:val="18"/>
          <w:szCs w:val="18"/>
          <w14:textFill>
            <w14:solidFill>
              <w14:schemeClr w14:val="tx1"/>
            </w14:solidFill>
          </w14:textFill>
        </w:rPr>
      </w:pPr>
      <w:r>
        <w:drawing>
          <wp:anchor distT="0" distB="0" distL="114300" distR="114300" simplePos="0" relativeHeight="251659264" behindDoc="0" locked="0" layoutInCell="1" allowOverlap="1">
            <wp:simplePos x="0" y="0"/>
            <wp:positionH relativeFrom="margin">
              <wp:align>center</wp:align>
            </wp:positionH>
            <wp:positionV relativeFrom="paragraph">
              <wp:posOffset>76835</wp:posOffset>
            </wp:positionV>
            <wp:extent cx="685800" cy="6858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85800" cy="685800"/>
                    </a:xfrm>
                    <a:prstGeom prst="rect">
                      <a:avLst/>
                    </a:prstGeom>
                    <a:noFill/>
                    <a:ln>
                      <a:noFill/>
                    </a:ln>
                  </pic:spPr>
                </pic:pic>
              </a:graphicData>
            </a:graphic>
          </wp:anchor>
        </w:drawing>
      </w:r>
    </w:p>
    <w:p>
      <w:pPr>
        <w:ind w:firstLine="176" w:firstLineChars="98"/>
        <w:jc w:val="left"/>
        <w:rPr>
          <w:rFonts w:cs="Times New Roman"/>
          <w:bCs/>
          <w:color w:val="000000" w:themeColor="text1"/>
          <w:sz w:val="18"/>
          <w:szCs w:val="18"/>
          <w14:textFill>
            <w14:solidFill>
              <w14:schemeClr w14:val="tx1"/>
            </w14:solidFill>
          </w14:textFill>
        </w:rPr>
      </w:pPr>
      <w:r>
        <w:rPr>
          <w:rFonts w:hint="eastAsia" w:cs="Times New Roman"/>
          <w:bCs/>
          <w:color w:val="000000" w:themeColor="text1"/>
          <w:sz w:val="18"/>
          <w:szCs w:val="18"/>
          <w14:textFill>
            <w14:solidFill>
              <w14:schemeClr w14:val="tx1"/>
            </w14:solidFill>
          </w14:textFill>
        </w:rPr>
        <w:t>《中国经济周刊》杂志社有限公司</w:t>
      </w:r>
      <w:r>
        <w:rPr>
          <w:rFonts w:cs="Times New Roman"/>
          <w:bCs/>
          <w:color w:val="000000" w:themeColor="text1"/>
          <w:sz w:val="18"/>
          <w:szCs w:val="18"/>
          <w14:textFill>
            <w14:solidFill>
              <w14:schemeClr w14:val="tx1"/>
            </w14:solidFill>
          </w14:textFill>
        </w:rPr>
        <w:t xml:space="preserve">                                                 </w:t>
      </w:r>
      <w:r>
        <w:rPr>
          <w:rFonts w:hint="eastAsia" w:cs="Times New Roman"/>
          <w:bCs/>
          <w:color w:val="000000" w:themeColor="text1"/>
          <w:sz w:val="18"/>
          <w:szCs w:val="18"/>
          <w14:textFill>
            <w14:solidFill>
              <w14:schemeClr w14:val="tx1"/>
            </w14:solidFill>
          </w14:textFill>
        </w:rPr>
        <w:t>订阅单位或个人（盖章）</w:t>
      </w:r>
    </w:p>
    <w:p>
      <w:pPr>
        <w:ind w:firstLine="708" w:firstLineChars="392"/>
        <w:jc w:val="left"/>
        <w:rPr>
          <w:rFonts w:cs="Times New Roman"/>
          <w:bCs/>
          <w:color w:val="000000" w:themeColor="text1"/>
          <w:sz w:val="18"/>
          <w:szCs w:val="18"/>
          <w14:textFill>
            <w14:solidFill>
              <w14:schemeClr w14:val="tx1"/>
            </w14:solidFill>
          </w14:textFill>
        </w:rPr>
      </w:pPr>
      <w:r>
        <w:rPr>
          <w:rFonts w:cs="Times New Roman"/>
          <w:b/>
          <w:bCs/>
          <w:color w:val="000000" w:themeColor="text1"/>
          <w:sz w:val="18"/>
          <w:szCs w:val="18"/>
          <w14:textFill>
            <w14:solidFill>
              <w14:schemeClr w14:val="tx1"/>
            </w14:solidFill>
          </w14:textFill>
        </w:rPr>
        <w:t xml:space="preserve">                                                                         </w:t>
      </w:r>
      <w:r>
        <w:rPr>
          <w:rFonts w:hint="eastAsia" w:cs="Times New Roman"/>
          <w:b/>
          <w:bCs/>
          <w:color w:val="000000" w:themeColor="text1"/>
          <w:sz w:val="18"/>
          <w:szCs w:val="18"/>
          <w:lang w:val="en-US" w:eastAsia="zh-CN"/>
          <w14:textFill>
            <w14:solidFill>
              <w14:schemeClr w14:val="tx1"/>
            </w14:solidFill>
          </w14:textFill>
        </w:rPr>
        <w:t xml:space="preserve">  </w:t>
      </w:r>
      <w:r>
        <w:rPr>
          <w:rFonts w:cs="Times New Roman"/>
          <w:b/>
          <w:bCs/>
          <w:color w:val="000000" w:themeColor="text1"/>
          <w:sz w:val="18"/>
          <w:szCs w:val="18"/>
          <w14:textFill>
            <w14:solidFill>
              <w14:schemeClr w14:val="tx1"/>
            </w14:solidFill>
          </w14:textFill>
        </w:rPr>
        <w:t xml:space="preserve"> </w:t>
      </w:r>
      <w:r>
        <w:rPr>
          <w:rFonts w:hint="eastAsia" w:cs="Times New Roman"/>
          <w:bCs/>
          <w:color w:val="000000" w:themeColor="text1"/>
          <w:sz w:val="18"/>
          <w:szCs w:val="18"/>
          <w14:textFill>
            <w14:solidFill>
              <w14:schemeClr w14:val="tx1"/>
            </w14:solidFill>
          </w14:textFill>
        </w:rPr>
        <w:t>年</w:t>
      </w:r>
      <w:r>
        <w:rPr>
          <w:rFonts w:cs="Times New Roman"/>
          <w:bCs/>
          <w:color w:val="000000" w:themeColor="text1"/>
          <w:sz w:val="18"/>
          <w:szCs w:val="18"/>
          <w14:textFill>
            <w14:solidFill>
              <w14:schemeClr w14:val="tx1"/>
            </w14:solidFill>
          </w14:textFill>
        </w:rPr>
        <w:t xml:space="preserve">      </w:t>
      </w:r>
      <w:r>
        <w:rPr>
          <w:rFonts w:hint="eastAsia" w:cs="Times New Roman"/>
          <w:bCs/>
          <w:color w:val="000000" w:themeColor="text1"/>
          <w:sz w:val="18"/>
          <w:szCs w:val="18"/>
          <w14:textFill>
            <w14:solidFill>
              <w14:schemeClr w14:val="tx1"/>
            </w14:solidFill>
          </w14:textFill>
        </w:rPr>
        <w:t>月</w:t>
      </w:r>
      <w:r>
        <w:rPr>
          <w:rFonts w:cs="Times New Roman"/>
          <w:bCs/>
          <w:color w:val="000000" w:themeColor="text1"/>
          <w:sz w:val="18"/>
          <w:szCs w:val="18"/>
          <w14:textFill>
            <w14:solidFill>
              <w14:schemeClr w14:val="tx1"/>
            </w14:solidFill>
          </w14:textFill>
        </w:rPr>
        <w:t xml:space="preserve">      </w:t>
      </w:r>
      <w:r>
        <w:rPr>
          <w:rFonts w:hint="eastAsia" w:cs="Times New Roman"/>
          <w:bCs/>
          <w:color w:val="000000" w:themeColor="text1"/>
          <w:sz w:val="18"/>
          <w:szCs w:val="18"/>
          <w14:textFill>
            <w14:solidFill>
              <w14:schemeClr w14:val="tx1"/>
            </w14:solidFill>
          </w14:textFill>
        </w:rPr>
        <w:t>日</w:t>
      </w:r>
    </w:p>
    <w:sectPr>
      <w:pgSz w:w="11906" w:h="16838"/>
      <w:pgMar w:top="709" w:right="1080" w:bottom="709"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55D255-350D-43F7-B660-6E270F1888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8A8CF42C-A9D6-4FAC-AC55-920470750B32}"/>
  </w:font>
  <w:font w:name="锐字巅峰粗黑简1.0">
    <w:panose1 w:val="02000500000000000000"/>
    <w:charset w:val="86"/>
    <w:family w:val="auto"/>
    <w:pitch w:val="default"/>
    <w:sig w:usb0="800002BF" w:usb1="184F6CFA" w:usb2="00000012" w:usb3="00000000" w:csb0="0004000F" w:csb1="00000000"/>
  </w:font>
  <w:font w:name="等线">
    <w:panose1 w:val="02010600030101010101"/>
    <w:charset w:val="86"/>
    <w:family w:val="auto"/>
    <w:pitch w:val="default"/>
    <w:sig w:usb0="A00002BF" w:usb1="38CF7CFA" w:usb2="00000016" w:usb3="00000000" w:csb0="0004000F" w:csb1="00000000"/>
    <w:embedRegular r:id="rId3" w:fontKey="{2565AB4C-08CF-43A0-B4DB-E7D78C84826C}"/>
  </w:font>
  <w:font w:name="微软雅黑">
    <w:panose1 w:val="020B0503020204020204"/>
    <w:charset w:val="86"/>
    <w:family w:val="swiss"/>
    <w:pitch w:val="default"/>
    <w:sig w:usb0="80000287" w:usb1="2ACF3C50" w:usb2="00000016" w:usb3="00000000" w:csb0="0004001F" w:csb1="00000000"/>
    <w:embedRegular r:id="rId4" w:fontKey="{759CC650-42EF-4AC6-A792-FA9FB6576A29}"/>
  </w:font>
  <w:font w:name="方正正黑_GBK">
    <w:panose1 w:val="02000000000000000000"/>
    <w:charset w:val="86"/>
    <w:family w:val="auto"/>
    <w:pitch w:val="default"/>
    <w:sig w:usb0="A00002BF" w:usb1="38CF7CFA" w:usb2="00082016" w:usb3="00000000" w:csb0="00040001" w:csb1="00000000"/>
    <w:embedRegular r:id="rId5" w:fontKey="{EE0A3EC0-4D5B-4374-991F-E51604CE0F9E}"/>
  </w:font>
  <w:font w:name="Wingdings 2">
    <w:panose1 w:val="05020102010507070707"/>
    <w:charset w:val="00"/>
    <w:family w:val="auto"/>
    <w:pitch w:val="default"/>
    <w:sig w:usb0="00000000" w:usb1="00000000" w:usb2="00000000" w:usb3="00000000" w:csb0="80000000" w:csb1="00000000"/>
    <w:embedRegular r:id="rId6" w:fontKey="{B31AC17F-3992-4083-8694-0E0DD8D028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6B"/>
    <w:rsid w:val="00006DFA"/>
    <w:rsid w:val="000222A0"/>
    <w:rsid w:val="00045512"/>
    <w:rsid w:val="00084C55"/>
    <w:rsid w:val="000865EB"/>
    <w:rsid w:val="00092196"/>
    <w:rsid w:val="000C0C71"/>
    <w:rsid w:val="000D4A3D"/>
    <w:rsid w:val="000E44ED"/>
    <w:rsid w:val="00122A70"/>
    <w:rsid w:val="001439F2"/>
    <w:rsid w:val="00147771"/>
    <w:rsid w:val="00195BBD"/>
    <w:rsid w:val="001A20E7"/>
    <w:rsid w:val="001A2262"/>
    <w:rsid w:val="001B2A08"/>
    <w:rsid w:val="001C138C"/>
    <w:rsid w:val="001D2E1F"/>
    <w:rsid w:val="001E0C0E"/>
    <w:rsid w:val="001E2726"/>
    <w:rsid w:val="00201BD1"/>
    <w:rsid w:val="00216997"/>
    <w:rsid w:val="00221973"/>
    <w:rsid w:val="00232609"/>
    <w:rsid w:val="00233B66"/>
    <w:rsid w:val="00282E7D"/>
    <w:rsid w:val="00294747"/>
    <w:rsid w:val="002A7290"/>
    <w:rsid w:val="002B59B0"/>
    <w:rsid w:val="002B5BDB"/>
    <w:rsid w:val="002C24C1"/>
    <w:rsid w:val="0030546A"/>
    <w:rsid w:val="00314260"/>
    <w:rsid w:val="003244C7"/>
    <w:rsid w:val="00337CCE"/>
    <w:rsid w:val="00357A78"/>
    <w:rsid w:val="003658C4"/>
    <w:rsid w:val="00374EA2"/>
    <w:rsid w:val="003971E3"/>
    <w:rsid w:val="003B6DC2"/>
    <w:rsid w:val="003E4585"/>
    <w:rsid w:val="003E7192"/>
    <w:rsid w:val="003F33E4"/>
    <w:rsid w:val="00413038"/>
    <w:rsid w:val="00415258"/>
    <w:rsid w:val="00427557"/>
    <w:rsid w:val="00430F9A"/>
    <w:rsid w:val="0044153E"/>
    <w:rsid w:val="004656A9"/>
    <w:rsid w:val="00491E45"/>
    <w:rsid w:val="0049217E"/>
    <w:rsid w:val="004A25F2"/>
    <w:rsid w:val="004A62D3"/>
    <w:rsid w:val="004D50AA"/>
    <w:rsid w:val="004E04A1"/>
    <w:rsid w:val="004E1B07"/>
    <w:rsid w:val="004E20A6"/>
    <w:rsid w:val="004E446A"/>
    <w:rsid w:val="004F2CF8"/>
    <w:rsid w:val="004F5A77"/>
    <w:rsid w:val="00503A62"/>
    <w:rsid w:val="00517A22"/>
    <w:rsid w:val="00517A5F"/>
    <w:rsid w:val="00524973"/>
    <w:rsid w:val="0058063E"/>
    <w:rsid w:val="00583F28"/>
    <w:rsid w:val="005971CC"/>
    <w:rsid w:val="005D1A2A"/>
    <w:rsid w:val="00613AF5"/>
    <w:rsid w:val="00625FA8"/>
    <w:rsid w:val="00636208"/>
    <w:rsid w:val="00640658"/>
    <w:rsid w:val="00646F31"/>
    <w:rsid w:val="00672222"/>
    <w:rsid w:val="00676D3F"/>
    <w:rsid w:val="0068303E"/>
    <w:rsid w:val="006952E9"/>
    <w:rsid w:val="0069729A"/>
    <w:rsid w:val="006B558C"/>
    <w:rsid w:val="006B776B"/>
    <w:rsid w:val="0071395C"/>
    <w:rsid w:val="00726433"/>
    <w:rsid w:val="00765385"/>
    <w:rsid w:val="00766430"/>
    <w:rsid w:val="00766D1A"/>
    <w:rsid w:val="0077128E"/>
    <w:rsid w:val="0077690A"/>
    <w:rsid w:val="007859B4"/>
    <w:rsid w:val="0079426D"/>
    <w:rsid w:val="007B6F5E"/>
    <w:rsid w:val="007C4CFB"/>
    <w:rsid w:val="007E006C"/>
    <w:rsid w:val="007E1E1B"/>
    <w:rsid w:val="00814A93"/>
    <w:rsid w:val="00823BD0"/>
    <w:rsid w:val="008401B4"/>
    <w:rsid w:val="00841C10"/>
    <w:rsid w:val="00851DF9"/>
    <w:rsid w:val="008545DD"/>
    <w:rsid w:val="00861A72"/>
    <w:rsid w:val="008706EA"/>
    <w:rsid w:val="0087099A"/>
    <w:rsid w:val="00880189"/>
    <w:rsid w:val="00887847"/>
    <w:rsid w:val="00890040"/>
    <w:rsid w:val="008908CC"/>
    <w:rsid w:val="0089371F"/>
    <w:rsid w:val="0089724C"/>
    <w:rsid w:val="008B0E94"/>
    <w:rsid w:val="008C02A0"/>
    <w:rsid w:val="008F42CF"/>
    <w:rsid w:val="00930222"/>
    <w:rsid w:val="00937745"/>
    <w:rsid w:val="00945B19"/>
    <w:rsid w:val="009471B4"/>
    <w:rsid w:val="00953660"/>
    <w:rsid w:val="00962287"/>
    <w:rsid w:val="00975523"/>
    <w:rsid w:val="009766F7"/>
    <w:rsid w:val="0099684E"/>
    <w:rsid w:val="00997CEA"/>
    <w:rsid w:val="009C01CE"/>
    <w:rsid w:val="009D62AB"/>
    <w:rsid w:val="00A05A3E"/>
    <w:rsid w:val="00A50761"/>
    <w:rsid w:val="00A55B28"/>
    <w:rsid w:val="00A622AE"/>
    <w:rsid w:val="00AC0A13"/>
    <w:rsid w:val="00AD4137"/>
    <w:rsid w:val="00AE07CC"/>
    <w:rsid w:val="00AE5390"/>
    <w:rsid w:val="00AF45C5"/>
    <w:rsid w:val="00B14C0B"/>
    <w:rsid w:val="00B16001"/>
    <w:rsid w:val="00B176A9"/>
    <w:rsid w:val="00B20CCB"/>
    <w:rsid w:val="00B45F61"/>
    <w:rsid w:val="00B60D7E"/>
    <w:rsid w:val="00B67C04"/>
    <w:rsid w:val="00B73B94"/>
    <w:rsid w:val="00BA1D17"/>
    <w:rsid w:val="00BC2A80"/>
    <w:rsid w:val="00BE0E75"/>
    <w:rsid w:val="00BF472F"/>
    <w:rsid w:val="00C03007"/>
    <w:rsid w:val="00C055F3"/>
    <w:rsid w:val="00C10FD3"/>
    <w:rsid w:val="00C23D30"/>
    <w:rsid w:val="00C53766"/>
    <w:rsid w:val="00C57C76"/>
    <w:rsid w:val="00C663BF"/>
    <w:rsid w:val="00C73A9E"/>
    <w:rsid w:val="00CB4DAF"/>
    <w:rsid w:val="00CD6BB1"/>
    <w:rsid w:val="00CE4562"/>
    <w:rsid w:val="00CF5C27"/>
    <w:rsid w:val="00D24D89"/>
    <w:rsid w:val="00D263AF"/>
    <w:rsid w:val="00D82552"/>
    <w:rsid w:val="00D83111"/>
    <w:rsid w:val="00D9703C"/>
    <w:rsid w:val="00DC17FD"/>
    <w:rsid w:val="00DE034F"/>
    <w:rsid w:val="00DE6991"/>
    <w:rsid w:val="00E004D8"/>
    <w:rsid w:val="00E15C1E"/>
    <w:rsid w:val="00E315A8"/>
    <w:rsid w:val="00E32B1A"/>
    <w:rsid w:val="00E42215"/>
    <w:rsid w:val="00E45AA7"/>
    <w:rsid w:val="00E7124C"/>
    <w:rsid w:val="00E76EBE"/>
    <w:rsid w:val="00E93C8B"/>
    <w:rsid w:val="00EA742C"/>
    <w:rsid w:val="00EC1900"/>
    <w:rsid w:val="00EC279B"/>
    <w:rsid w:val="00EC511F"/>
    <w:rsid w:val="00EE5181"/>
    <w:rsid w:val="00EF0FCA"/>
    <w:rsid w:val="00EF3D0A"/>
    <w:rsid w:val="00EF59EE"/>
    <w:rsid w:val="00F1308E"/>
    <w:rsid w:val="00F53BCD"/>
    <w:rsid w:val="00F57F82"/>
    <w:rsid w:val="00FA016B"/>
    <w:rsid w:val="00FB511B"/>
    <w:rsid w:val="00FD17E5"/>
    <w:rsid w:val="00FD64D0"/>
    <w:rsid w:val="00FE0910"/>
    <w:rsid w:val="16337399"/>
    <w:rsid w:val="17B67D6F"/>
    <w:rsid w:val="1C1A7204"/>
    <w:rsid w:val="234C50BE"/>
    <w:rsid w:val="2A3B2255"/>
    <w:rsid w:val="358F79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name="header"/>
    <w:lsdException w:unhideWhenUsed="0" w:uiPriority="99" w:name="footer"/>
    <w:lsdException w:unhideWhenUsed="0" w:uiPriority="99" w:semiHidden="0" w:name="index heading"/>
    <w:lsdException w:qFormat="1" w:uiPriority="0" w:name="caption" w:locked="1"/>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iPriority="99" w:name="List Number"/>
    <w:lsdException w:unhideWhenUsed="0" w:uiPriority="99" w:semiHidden="0" w:name="List 2"/>
    <w:lsdException w:unhideWhenUsed="0" w:uiPriority="99" w:semiHidden="0" w:name="List 3"/>
    <w:lsdException w:uiPriority="99" w:name="List 4"/>
    <w:lsdException w:uiPriority="99"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0" w:semiHidden="0" w:name="Title" w:locked="1"/>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nhideWhenUsed="0" w:uiPriority="99" w:semiHidden="0" w:name="Plain Text"/>
    <w:lsdException w:unhideWhenUsed="0" w:uiPriority="99" w:semiHidden="0" w:name="E-mail Signature"/>
    <w:lsdException w:qFormat="1"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iPriority="99"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99"/>
    <w:rPr>
      <w:rFonts w:cs="Times New Roman"/>
      <w:color w:val="0000FF"/>
      <w:u w:val="single"/>
    </w:rPr>
  </w:style>
  <w:style w:type="character" w:customStyle="1" w:styleId="9">
    <w:name w:val="页眉 字符"/>
    <w:basedOn w:val="7"/>
    <w:link w:val="4"/>
    <w:semiHidden/>
    <w:qFormat/>
    <w:locked/>
    <w:uiPriority w:val="99"/>
    <w:rPr>
      <w:rFonts w:cs="Times New Roman"/>
      <w:sz w:val="18"/>
      <w:szCs w:val="18"/>
    </w:rPr>
  </w:style>
  <w:style w:type="character" w:customStyle="1" w:styleId="10">
    <w:name w:val="页脚 字符"/>
    <w:basedOn w:val="7"/>
    <w:link w:val="3"/>
    <w:semiHidden/>
    <w:qFormat/>
    <w:locked/>
    <w:uiPriority w:val="99"/>
    <w:rPr>
      <w:rFonts w:cs="Times New Roman"/>
      <w:sz w:val="18"/>
      <w:szCs w:val="18"/>
    </w:rPr>
  </w:style>
  <w:style w:type="character" w:customStyle="1" w:styleId="11">
    <w:name w:val="批注框文本 字符"/>
    <w:basedOn w:val="7"/>
    <w:link w:val="2"/>
    <w:qFormat/>
    <w:locked/>
    <w:uiPriority w:val="99"/>
    <w:rPr>
      <w:rFonts w:cs="Calibri"/>
      <w:sz w:val="18"/>
      <w:szCs w:val="18"/>
    </w:rPr>
  </w:style>
  <w:style w:type="character" w:customStyle="1" w:styleId="12">
    <w:name w:val="fontstyle01"/>
    <w:basedOn w:val="7"/>
    <w:qFormat/>
    <w:uiPriority w:val="0"/>
    <w:rPr>
      <w:rFonts w:hint="default" w:ascii="锐字巅峰粗黑简1.0" w:hAnsi="锐字巅峰粗黑简1.0"/>
      <w:color w:val="231F2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12D03-7F9B-4FED-9F9F-BBC93B2118F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963</Words>
  <Characters>1092</Characters>
  <Lines>10</Lines>
  <Paragraphs>3</Paragraphs>
  <TotalTime>17</TotalTime>
  <ScaleCrop>false</ScaleCrop>
  <LinksUpToDate>false</LinksUpToDate>
  <CharactersWithSpaces>1448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2017-12-21T01:10:00Z</dcterms:created>
  <dc:creator>微软用户</dc:creator>
  <cp:lastModifiedBy>enjoylife548610</cp:lastModifiedBy>
  <cp:lastPrinted>2022-04-11T02:11:27Z</cp:lastPrinted>
  <dcterms:modified xsi:type="dcterms:W3CDTF">2022-04-11T03:05:10Z</dcterms:modified>
  <dc:title>  </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474B7B11C9A7455DA4DE042BC8B1D856</vt:lpwstr>
  </property>
</Properties>
</file>